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F0" w:rsidRDefault="001351F0"/>
    <w:p w:rsidR="00C56149" w:rsidRDefault="00C56149"/>
    <w:p w:rsidR="00C56149" w:rsidRPr="00C56149" w:rsidRDefault="00C56149" w:rsidP="00C56149">
      <w:pPr>
        <w:jc w:val="center"/>
        <w:rPr>
          <w:sz w:val="52"/>
          <w:szCs w:val="52"/>
        </w:rPr>
      </w:pPr>
    </w:p>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rsidP="00C56149">
      <w:pPr>
        <w:spacing w:line="480" w:lineRule="auto"/>
        <w:jc w:val="center"/>
        <w:rPr>
          <w:b/>
          <w:sz w:val="72"/>
          <w:szCs w:val="72"/>
        </w:rPr>
      </w:pPr>
      <w:r w:rsidRPr="00C56149">
        <w:rPr>
          <w:rFonts w:hint="eastAsia"/>
          <w:b/>
          <w:sz w:val="72"/>
          <w:szCs w:val="72"/>
        </w:rPr>
        <w:t>零</w:t>
      </w:r>
      <w:r>
        <w:rPr>
          <w:rFonts w:hint="eastAsia"/>
          <w:b/>
          <w:sz w:val="72"/>
          <w:szCs w:val="72"/>
        </w:rPr>
        <w:t xml:space="preserve"> </w:t>
      </w:r>
      <w:r w:rsidRPr="00C56149">
        <w:rPr>
          <w:rFonts w:hint="eastAsia"/>
          <w:b/>
          <w:sz w:val="72"/>
          <w:szCs w:val="72"/>
        </w:rPr>
        <w:t>售</w:t>
      </w:r>
      <w:r>
        <w:rPr>
          <w:rFonts w:hint="eastAsia"/>
          <w:b/>
          <w:sz w:val="72"/>
          <w:szCs w:val="72"/>
        </w:rPr>
        <w:t xml:space="preserve"> </w:t>
      </w:r>
      <w:r w:rsidRPr="00C56149">
        <w:rPr>
          <w:rFonts w:hint="eastAsia"/>
          <w:b/>
          <w:sz w:val="72"/>
          <w:szCs w:val="72"/>
        </w:rPr>
        <w:t>药</w:t>
      </w:r>
      <w:r>
        <w:rPr>
          <w:rFonts w:hint="eastAsia"/>
          <w:b/>
          <w:sz w:val="72"/>
          <w:szCs w:val="72"/>
        </w:rPr>
        <w:t xml:space="preserve"> </w:t>
      </w:r>
      <w:r w:rsidRPr="00C56149">
        <w:rPr>
          <w:rFonts w:hint="eastAsia"/>
          <w:b/>
          <w:sz w:val="72"/>
          <w:szCs w:val="72"/>
        </w:rPr>
        <w:t>店</w:t>
      </w:r>
    </w:p>
    <w:p w:rsidR="008A0666" w:rsidRPr="008A0666" w:rsidRDefault="008A0666" w:rsidP="00C56149">
      <w:pPr>
        <w:spacing w:line="480" w:lineRule="auto"/>
        <w:jc w:val="center"/>
        <w:rPr>
          <w:b/>
          <w:sz w:val="72"/>
          <w:szCs w:val="72"/>
        </w:rPr>
      </w:pPr>
    </w:p>
    <w:p w:rsidR="00C56149" w:rsidRPr="00C56149" w:rsidRDefault="00C56149" w:rsidP="00C56149">
      <w:pPr>
        <w:spacing w:line="480" w:lineRule="auto"/>
        <w:jc w:val="center"/>
        <w:rPr>
          <w:b/>
          <w:sz w:val="72"/>
          <w:szCs w:val="72"/>
        </w:rPr>
      </w:pPr>
      <w:r w:rsidRPr="00C56149">
        <w:rPr>
          <w:rFonts w:hint="eastAsia"/>
          <w:b/>
          <w:sz w:val="72"/>
          <w:szCs w:val="72"/>
        </w:rPr>
        <w:t>经</w:t>
      </w:r>
      <w:r>
        <w:rPr>
          <w:rFonts w:hint="eastAsia"/>
          <w:b/>
          <w:sz w:val="72"/>
          <w:szCs w:val="72"/>
        </w:rPr>
        <w:t xml:space="preserve"> </w:t>
      </w:r>
      <w:r w:rsidRPr="00C56149">
        <w:rPr>
          <w:rFonts w:hint="eastAsia"/>
          <w:b/>
          <w:sz w:val="72"/>
          <w:szCs w:val="72"/>
        </w:rPr>
        <w:t>营</w:t>
      </w:r>
      <w:r>
        <w:rPr>
          <w:rFonts w:hint="eastAsia"/>
          <w:b/>
          <w:sz w:val="72"/>
          <w:szCs w:val="72"/>
        </w:rPr>
        <w:t xml:space="preserve"> </w:t>
      </w:r>
      <w:r w:rsidRPr="00C56149">
        <w:rPr>
          <w:rFonts w:hint="eastAsia"/>
          <w:b/>
          <w:sz w:val="72"/>
          <w:szCs w:val="72"/>
        </w:rPr>
        <w:t>服</w:t>
      </w:r>
      <w:r>
        <w:rPr>
          <w:rFonts w:hint="eastAsia"/>
          <w:b/>
          <w:sz w:val="72"/>
          <w:szCs w:val="72"/>
        </w:rPr>
        <w:t xml:space="preserve"> </w:t>
      </w:r>
      <w:r w:rsidRPr="00C56149">
        <w:rPr>
          <w:rFonts w:hint="eastAsia"/>
          <w:b/>
          <w:sz w:val="72"/>
          <w:szCs w:val="72"/>
        </w:rPr>
        <w:t>务</w:t>
      </w:r>
      <w:r>
        <w:rPr>
          <w:rFonts w:hint="eastAsia"/>
          <w:b/>
          <w:sz w:val="72"/>
          <w:szCs w:val="72"/>
        </w:rPr>
        <w:t xml:space="preserve"> </w:t>
      </w:r>
      <w:r w:rsidRPr="00C56149">
        <w:rPr>
          <w:rFonts w:hint="eastAsia"/>
          <w:b/>
          <w:sz w:val="72"/>
          <w:szCs w:val="72"/>
        </w:rPr>
        <w:t>规</w:t>
      </w:r>
      <w:r>
        <w:rPr>
          <w:rFonts w:hint="eastAsia"/>
          <w:b/>
          <w:sz w:val="72"/>
          <w:szCs w:val="72"/>
        </w:rPr>
        <w:t xml:space="preserve"> </w:t>
      </w:r>
      <w:r w:rsidRPr="00C56149">
        <w:rPr>
          <w:rFonts w:hint="eastAsia"/>
          <w:b/>
          <w:sz w:val="72"/>
          <w:szCs w:val="72"/>
        </w:rPr>
        <w:t>范</w:t>
      </w:r>
    </w:p>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Pr="00A77BD3" w:rsidRDefault="00C56149" w:rsidP="00C56149">
      <w:pPr>
        <w:pStyle w:val="af5"/>
      </w:pPr>
      <w:r w:rsidRPr="00A77BD3">
        <w:rPr>
          <w:rFonts w:hint="eastAsia"/>
        </w:rPr>
        <w:lastRenderedPageBreak/>
        <w:t>目</w:t>
      </w:r>
      <w:bookmarkStart w:id="0" w:name="BKML"/>
      <w:r w:rsidRPr="00A77BD3">
        <w:rPr>
          <w:rFonts w:ascii="Cambria Math" w:hAnsi="Cambria Math" w:cs="Cambria Math"/>
        </w:rPr>
        <w:t> </w:t>
      </w:r>
      <w:r w:rsidRPr="00A77BD3">
        <w:rPr>
          <w:rFonts w:ascii="Cambria Math" w:hAnsi="Cambria Math" w:cs="Cambria Math"/>
        </w:rPr>
        <w:t> </w:t>
      </w:r>
      <w:r w:rsidRPr="00A77BD3">
        <w:rPr>
          <w:rFonts w:hint="eastAsia"/>
        </w:rPr>
        <w:t>次</w:t>
      </w:r>
      <w:bookmarkEnd w:id="0"/>
    </w:p>
    <w:p w:rsidR="00C56149" w:rsidRPr="00A77BD3" w:rsidRDefault="003D3341" w:rsidP="00C56149">
      <w:pPr>
        <w:pStyle w:val="1"/>
        <w:spacing w:before="78" w:after="78"/>
        <w:rPr>
          <w:rFonts w:ascii="Calibri" w:hAnsi="Calibri"/>
          <w:noProof/>
          <w:szCs w:val="22"/>
        </w:rPr>
      </w:pPr>
      <w:r w:rsidRPr="003D3341">
        <w:fldChar w:fldCharType="begin" w:fldLock="1"/>
      </w:r>
      <w:r w:rsidR="00C56149" w:rsidRPr="00A77BD3">
        <w:instrText xml:space="preserve"> </w:instrText>
      </w:r>
      <w:r w:rsidR="00C56149" w:rsidRPr="00A77BD3">
        <w:rPr>
          <w:rFonts w:hint="eastAsia"/>
        </w:rPr>
        <w:instrText>TOC \h \z \t"前言、引言标题,1,参考文献、索引标题,1,章标题,1,参考文献,1,附录标识,1" \* MERGEFORMAT</w:instrText>
      </w:r>
      <w:r w:rsidR="00C56149" w:rsidRPr="00A77BD3">
        <w:instrText xml:space="preserve"> </w:instrText>
      </w:r>
      <w:r w:rsidRPr="003D3341">
        <w:fldChar w:fldCharType="separate"/>
      </w:r>
      <w:hyperlink w:anchor="_Toc331493310" w:history="1">
        <w:r w:rsidR="00C56149" w:rsidRPr="00A77BD3">
          <w:rPr>
            <w:rStyle w:val="af7"/>
            <w:rFonts w:hint="eastAsia"/>
          </w:rPr>
          <w:t>前言</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_Toc331493310 \h </w:instrText>
        </w:r>
        <w:r w:rsidRPr="00A77BD3">
          <w:rPr>
            <w:noProof/>
            <w:webHidden/>
          </w:rPr>
        </w:r>
        <w:r w:rsidRPr="00A77BD3">
          <w:rPr>
            <w:noProof/>
            <w:webHidden/>
          </w:rPr>
          <w:fldChar w:fldCharType="separate"/>
        </w:r>
        <w:r w:rsidR="00C56149" w:rsidRPr="00A77BD3">
          <w:rPr>
            <w:noProof/>
            <w:webHidden/>
          </w:rPr>
          <w:t>2</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11" w:history="1">
        <w:r w:rsidR="00C56149" w:rsidRPr="00A77BD3">
          <w:rPr>
            <w:rStyle w:val="af7"/>
          </w:rPr>
          <w:t>1</w:t>
        </w:r>
        <w:r w:rsidR="00C56149">
          <w:rPr>
            <w:rStyle w:val="af7"/>
            <w:rFonts w:hint="eastAsia"/>
          </w:rPr>
          <w:t xml:space="preserve">　</w:t>
        </w:r>
        <w:r w:rsidR="00C56149" w:rsidRPr="00A77BD3">
          <w:rPr>
            <w:rStyle w:val="af7"/>
            <w:rFonts w:hint="eastAsia"/>
          </w:rPr>
          <w:t>范围</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_Toc331493311 \h </w:instrText>
        </w:r>
        <w:r w:rsidRPr="00A77BD3">
          <w:rPr>
            <w:noProof/>
            <w:webHidden/>
          </w:rPr>
        </w:r>
        <w:r w:rsidRPr="00A77BD3">
          <w:rPr>
            <w:noProof/>
            <w:webHidden/>
          </w:rPr>
          <w:fldChar w:fldCharType="separate"/>
        </w:r>
        <w:r w:rsidR="00C56149" w:rsidRPr="00A77BD3">
          <w:rPr>
            <w:noProof/>
            <w:webHidden/>
          </w:rPr>
          <w:t>3</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14" w:history="1">
        <w:r w:rsidR="00C56149" w:rsidRPr="00A77BD3">
          <w:rPr>
            <w:rStyle w:val="af7"/>
          </w:rPr>
          <w:t>2</w:t>
        </w:r>
        <w:r w:rsidR="00C56149">
          <w:rPr>
            <w:rStyle w:val="af7"/>
            <w:rFonts w:hint="eastAsia"/>
          </w:rPr>
          <w:t xml:space="preserve">　</w:t>
        </w:r>
        <w:r w:rsidR="00C56149" w:rsidRPr="00A77BD3">
          <w:rPr>
            <w:rStyle w:val="af7"/>
            <w:rFonts w:hint="eastAsia"/>
          </w:rPr>
          <w:t>规范性引用文件</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_Toc331493314 \h </w:instrText>
        </w:r>
        <w:r w:rsidRPr="00A77BD3">
          <w:rPr>
            <w:noProof/>
            <w:webHidden/>
          </w:rPr>
        </w:r>
        <w:r w:rsidRPr="00A77BD3">
          <w:rPr>
            <w:noProof/>
            <w:webHidden/>
          </w:rPr>
          <w:fldChar w:fldCharType="separate"/>
        </w:r>
        <w:r w:rsidR="00C56149" w:rsidRPr="00A77BD3">
          <w:rPr>
            <w:noProof/>
            <w:webHidden/>
          </w:rPr>
          <w:t>3</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15" w:history="1">
        <w:r w:rsidR="00C56149" w:rsidRPr="00A77BD3">
          <w:rPr>
            <w:rStyle w:val="af7"/>
          </w:rPr>
          <w:t>3</w:t>
        </w:r>
        <w:r w:rsidR="00C56149">
          <w:rPr>
            <w:rStyle w:val="af7"/>
            <w:rFonts w:hint="eastAsia"/>
          </w:rPr>
          <w:t xml:space="preserve">　</w:t>
        </w:r>
        <w:r w:rsidR="00C56149" w:rsidRPr="00A77BD3">
          <w:rPr>
            <w:rStyle w:val="af7"/>
            <w:rFonts w:hint="eastAsia"/>
          </w:rPr>
          <w:t>术语和定义</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_Toc331493315 \h </w:instrText>
        </w:r>
        <w:r w:rsidRPr="00A77BD3">
          <w:rPr>
            <w:noProof/>
            <w:webHidden/>
          </w:rPr>
        </w:r>
        <w:r w:rsidRPr="00A77BD3">
          <w:rPr>
            <w:noProof/>
            <w:webHidden/>
          </w:rPr>
          <w:fldChar w:fldCharType="separate"/>
        </w:r>
        <w:r w:rsidR="00C56149" w:rsidRPr="00A77BD3">
          <w:rPr>
            <w:noProof/>
            <w:webHidden/>
          </w:rPr>
          <w:t>3</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16" w:history="1">
        <w:r w:rsidR="00C56149" w:rsidRPr="00A77BD3">
          <w:rPr>
            <w:rStyle w:val="af7"/>
          </w:rPr>
          <w:t>4</w:t>
        </w:r>
        <w:r w:rsidR="00C56149">
          <w:rPr>
            <w:rStyle w:val="af7"/>
            <w:rFonts w:hint="eastAsia"/>
          </w:rPr>
          <w:t xml:space="preserve">　</w:t>
        </w:r>
        <w:r w:rsidR="00C56149" w:rsidRPr="00A77BD3">
          <w:rPr>
            <w:rStyle w:val="af7"/>
            <w:rFonts w:hint="eastAsia"/>
          </w:rPr>
          <w:t>总则</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_Toc331493316 \h </w:instrText>
        </w:r>
        <w:r w:rsidRPr="00A77BD3">
          <w:rPr>
            <w:noProof/>
            <w:webHidden/>
          </w:rPr>
        </w:r>
        <w:r w:rsidRPr="00A77BD3">
          <w:rPr>
            <w:noProof/>
            <w:webHidden/>
          </w:rPr>
          <w:fldChar w:fldCharType="separate"/>
        </w:r>
        <w:r w:rsidR="00C56149" w:rsidRPr="00A77BD3">
          <w:rPr>
            <w:noProof/>
            <w:webHidden/>
          </w:rPr>
          <w:t>4</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17" w:history="1">
        <w:r w:rsidR="00C56149" w:rsidRPr="00A77BD3">
          <w:rPr>
            <w:rStyle w:val="af7"/>
          </w:rPr>
          <w:t>5</w:t>
        </w:r>
        <w:r w:rsidR="00C56149">
          <w:rPr>
            <w:rStyle w:val="af7"/>
            <w:rFonts w:hint="eastAsia"/>
          </w:rPr>
          <w:t xml:space="preserve">　</w:t>
        </w:r>
        <w:r w:rsidR="00C56149" w:rsidRPr="00A77BD3">
          <w:rPr>
            <w:rStyle w:val="af7"/>
            <w:rFonts w:hint="eastAsia"/>
          </w:rPr>
          <w:t>人员</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_Toc331493317 \h </w:instrText>
        </w:r>
        <w:r w:rsidRPr="00A77BD3">
          <w:rPr>
            <w:noProof/>
            <w:webHidden/>
          </w:rPr>
        </w:r>
        <w:r w:rsidRPr="00A77BD3">
          <w:rPr>
            <w:noProof/>
            <w:webHidden/>
          </w:rPr>
          <w:fldChar w:fldCharType="separate"/>
        </w:r>
        <w:r w:rsidR="00C56149" w:rsidRPr="00A77BD3">
          <w:rPr>
            <w:noProof/>
            <w:webHidden/>
          </w:rPr>
          <w:t>4</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18" w:history="1">
        <w:r w:rsidR="00C56149" w:rsidRPr="00A77BD3">
          <w:rPr>
            <w:rStyle w:val="af7"/>
          </w:rPr>
          <w:t>6</w:t>
        </w:r>
        <w:r w:rsidR="00C56149">
          <w:rPr>
            <w:rStyle w:val="af7"/>
            <w:rFonts w:hint="eastAsia"/>
          </w:rPr>
          <w:t xml:space="preserve">　</w:t>
        </w:r>
        <w:r w:rsidR="00C56149" w:rsidRPr="00A77BD3">
          <w:rPr>
            <w:rStyle w:val="af7"/>
            <w:rFonts w:hint="eastAsia"/>
          </w:rPr>
          <w:t>设施设备与经营服务环境</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_Toc331493318 \h </w:instrText>
        </w:r>
        <w:r w:rsidRPr="00A77BD3">
          <w:rPr>
            <w:noProof/>
            <w:webHidden/>
          </w:rPr>
        </w:r>
        <w:r w:rsidRPr="00A77BD3">
          <w:rPr>
            <w:noProof/>
            <w:webHidden/>
          </w:rPr>
          <w:fldChar w:fldCharType="separate"/>
        </w:r>
        <w:r w:rsidR="00C56149" w:rsidRPr="00A77BD3">
          <w:rPr>
            <w:noProof/>
            <w:webHidden/>
          </w:rPr>
          <w:t>5</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19" w:history="1">
        <w:r w:rsidR="00C56149" w:rsidRPr="00A77BD3">
          <w:rPr>
            <w:rStyle w:val="af7"/>
          </w:rPr>
          <w:t>7</w:t>
        </w:r>
        <w:r w:rsidR="00C56149">
          <w:rPr>
            <w:rStyle w:val="af7"/>
            <w:rFonts w:hint="eastAsia"/>
          </w:rPr>
          <w:t xml:space="preserve">　</w:t>
        </w:r>
        <w:r w:rsidR="00C56149" w:rsidRPr="00A77BD3">
          <w:rPr>
            <w:rStyle w:val="af7"/>
            <w:rFonts w:hint="eastAsia"/>
          </w:rPr>
          <w:t>服务标准</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_Toc331493319 \h </w:instrText>
        </w:r>
        <w:r w:rsidRPr="00A77BD3">
          <w:rPr>
            <w:noProof/>
            <w:webHidden/>
          </w:rPr>
        </w:r>
        <w:r w:rsidRPr="00A77BD3">
          <w:rPr>
            <w:noProof/>
            <w:webHidden/>
          </w:rPr>
          <w:fldChar w:fldCharType="separate"/>
        </w:r>
        <w:r w:rsidR="00C56149" w:rsidRPr="00A77BD3">
          <w:rPr>
            <w:noProof/>
            <w:webHidden/>
          </w:rPr>
          <w:t>6</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20" w:history="1">
        <w:r w:rsidR="00C56149" w:rsidRPr="00A77BD3">
          <w:rPr>
            <w:rStyle w:val="af7"/>
          </w:rPr>
          <w:t>8</w:t>
        </w:r>
        <w:r w:rsidR="00C56149">
          <w:rPr>
            <w:rStyle w:val="af7"/>
            <w:rFonts w:hint="eastAsia"/>
          </w:rPr>
          <w:t xml:space="preserve">　</w:t>
        </w:r>
        <w:r w:rsidR="00C56149" w:rsidRPr="00A77BD3">
          <w:rPr>
            <w:rStyle w:val="af7"/>
            <w:rFonts w:hint="eastAsia"/>
          </w:rPr>
          <w:t>零售药店分级管理</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_Toc331493320 \h </w:instrText>
        </w:r>
        <w:r w:rsidRPr="00A77BD3">
          <w:rPr>
            <w:noProof/>
            <w:webHidden/>
          </w:rPr>
        </w:r>
        <w:r w:rsidRPr="00A77BD3">
          <w:rPr>
            <w:noProof/>
            <w:webHidden/>
          </w:rPr>
          <w:fldChar w:fldCharType="separate"/>
        </w:r>
        <w:r w:rsidR="00C56149" w:rsidRPr="00A77BD3">
          <w:rPr>
            <w:noProof/>
            <w:webHidden/>
          </w:rPr>
          <w:t>7</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21" w:history="1">
        <w:r w:rsidR="00C56149" w:rsidRPr="00A77BD3">
          <w:rPr>
            <w:rStyle w:val="af7"/>
            <w:rFonts w:hint="eastAsia"/>
          </w:rPr>
          <w:t>附录</w:t>
        </w:r>
        <w:r w:rsidR="00C56149">
          <w:rPr>
            <w:rStyle w:val="af7"/>
            <w:rFonts w:hint="eastAsia"/>
          </w:rPr>
          <w:t>A</w:t>
        </w:r>
        <w:r w:rsidR="00C56149" w:rsidRPr="00A77BD3">
          <w:rPr>
            <w:rStyle w:val="af7"/>
            <w:rFonts w:hint="eastAsia"/>
          </w:rPr>
          <w:t>（规范性附录）</w:t>
        </w:r>
        <w:r w:rsidR="00C56149">
          <w:rPr>
            <w:rStyle w:val="af7"/>
          </w:rPr>
          <w:t xml:space="preserve">　</w:t>
        </w:r>
        <w:r w:rsidR="00C56149" w:rsidRPr="00A77BD3">
          <w:rPr>
            <w:rStyle w:val="af7"/>
            <w:rFonts w:hint="eastAsia"/>
          </w:rPr>
          <w:t>零售药店分级标准</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_Toc331493321 \h </w:instrText>
        </w:r>
        <w:r w:rsidRPr="00A77BD3">
          <w:rPr>
            <w:noProof/>
            <w:webHidden/>
          </w:rPr>
        </w:r>
        <w:r w:rsidRPr="00A77BD3">
          <w:rPr>
            <w:noProof/>
            <w:webHidden/>
          </w:rPr>
          <w:fldChar w:fldCharType="separate"/>
        </w:r>
        <w:r w:rsidR="00C56149" w:rsidRPr="00A77BD3">
          <w:rPr>
            <w:noProof/>
            <w:webHidden/>
          </w:rPr>
          <w:t>8</w:t>
        </w:r>
        <w:r w:rsidRPr="00A77BD3">
          <w:rPr>
            <w:noProof/>
            <w:webHidden/>
          </w:rPr>
          <w:fldChar w:fldCharType="end"/>
        </w:r>
      </w:hyperlink>
    </w:p>
    <w:p w:rsidR="00C56149" w:rsidRPr="00A77BD3" w:rsidRDefault="003D3341" w:rsidP="00C56149">
      <w:pPr>
        <w:pStyle w:val="1"/>
        <w:spacing w:before="78" w:after="78"/>
        <w:rPr>
          <w:rFonts w:ascii="Calibri" w:hAnsi="Calibri"/>
          <w:noProof/>
          <w:szCs w:val="22"/>
        </w:rPr>
      </w:pPr>
      <w:hyperlink w:anchor="_Toc331493322" w:history="1">
        <w:r w:rsidR="00C56149" w:rsidRPr="00A77BD3">
          <w:rPr>
            <w:rStyle w:val="af7"/>
            <w:rFonts w:hint="eastAsia"/>
          </w:rPr>
          <w:t>参考文献</w:t>
        </w:r>
        <w:r w:rsidR="00C56149" w:rsidRPr="00A77BD3">
          <w:rPr>
            <w:noProof/>
            <w:webHidden/>
          </w:rPr>
          <w:tab/>
        </w:r>
        <w:r w:rsidRPr="00A77BD3">
          <w:rPr>
            <w:noProof/>
            <w:webHidden/>
          </w:rPr>
          <w:fldChar w:fldCharType="begin" w:fldLock="1"/>
        </w:r>
        <w:r w:rsidR="00C56149" w:rsidRPr="00A77BD3">
          <w:rPr>
            <w:noProof/>
            <w:webHidden/>
          </w:rPr>
          <w:instrText xml:space="preserve"> PAGEREF _Toc331493322 \h </w:instrText>
        </w:r>
        <w:r w:rsidRPr="00A77BD3">
          <w:rPr>
            <w:noProof/>
            <w:webHidden/>
          </w:rPr>
        </w:r>
        <w:r w:rsidRPr="00A77BD3">
          <w:rPr>
            <w:noProof/>
            <w:webHidden/>
          </w:rPr>
          <w:fldChar w:fldCharType="separate"/>
        </w:r>
        <w:r w:rsidR="00C56149" w:rsidRPr="00A77BD3">
          <w:rPr>
            <w:noProof/>
            <w:webHidden/>
          </w:rPr>
          <w:t>17</w:t>
        </w:r>
        <w:r w:rsidRPr="00A77BD3">
          <w:rPr>
            <w:noProof/>
            <w:webHidden/>
          </w:rPr>
          <w:fldChar w:fldCharType="end"/>
        </w:r>
      </w:hyperlink>
    </w:p>
    <w:p w:rsidR="00C56149" w:rsidRPr="00A77BD3" w:rsidRDefault="003D3341" w:rsidP="00C56149">
      <w:pPr>
        <w:pStyle w:val="af4"/>
      </w:pPr>
      <w:r w:rsidRPr="00A77BD3">
        <w:fldChar w:fldCharType="end"/>
      </w:r>
    </w:p>
    <w:p w:rsidR="00C56149" w:rsidRDefault="00C56149" w:rsidP="00C56149">
      <w:pPr>
        <w:pStyle w:val="af8"/>
      </w:pPr>
      <w:bookmarkStart w:id="1" w:name="_Toc331493310"/>
      <w:r>
        <w:rPr>
          <w:rFonts w:hint="eastAsia"/>
        </w:rPr>
        <w:lastRenderedPageBreak/>
        <w:t>前</w:t>
      </w:r>
      <w:bookmarkStart w:id="2" w:name="BKQY"/>
      <w:r>
        <w:rPr>
          <w:rFonts w:ascii="Cambria Math" w:hAnsi="Cambria Math" w:cs="Cambria Math"/>
        </w:rPr>
        <w:t> </w:t>
      </w:r>
      <w:r>
        <w:rPr>
          <w:rFonts w:ascii="Cambria Math" w:hAnsi="Cambria Math" w:cs="Cambria Math"/>
        </w:rPr>
        <w:t> </w:t>
      </w:r>
      <w:r>
        <w:rPr>
          <w:rFonts w:hint="eastAsia"/>
        </w:rPr>
        <w:t>言</w:t>
      </w:r>
      <w:bookmarkEnd w:id="1"/>
      <w:bookmarkEnd w:id="2"/>
    </w:p>
    <w:p w:rsidR="00C56149" w:rsidRDefault="00C56149" w:rsidP="00C56149">
      <w:pPr>
        <w:spacing w:line="360" w:lineRule="auto"/>
        <w:ind w:firstLineChars="200" w:firstLine="420"/>
        <w:rPr>
          <w:rFonts w:ascii="宋体" w:hAnsi="宋体"/>
          <w:noProof/>
          <w:kern w:val="0"/>
          <w:szCs w:val="21"/>
        </w:rPr>
      </w:pPr>
      <w:r w:rsidRPr="00795A7D">
        <w:rPr>
          <w:rFonts w:ascii="宋体" w:hAnsi="宋体" w:hint="eastAsia"/>
          <w:noProof/>
          <w:kern w:val="0"/>
          <w:szCs w:val="21"/>
        </w:rPr>
        <w:t>本标准依据GB/T 1.1-2009给出的规则起草</w:t>
      </w:r>
      <w:r>
        <w:rPr>
          <w:rFonts w:ascii="宋体" w:hAnsi="宋体" w:hint="eastAsia"/>
          <w:noProof/>
          <w:kern w:val="0"/>
          <w:szCs w:val="21"/>
        </w:rPr>
        <w:t>。</w:t>
      </w:r>
    </w:p>
    <w:p w:rsidR="00C56149" w:rsidRPr="00983614" w:rsidRDefault="00C56149" w:rsidP="00C56149">
      <w:pPr>
        <w:spacing w:line="360" w:lineRule="auto"/>
        <w:ind w:firstLineChars="200" w:firstLine="420"/>
        <w:rPr>
          <w:rFonts w:ascii="宋体" w:hAnsi="宋体"/>
          <w:noProof/>
          <w:kern w:val="0"/>
          <w:szCs w:val="21"/>
        </w:rPr>
      </w:pPr>
      <w:r w:rsidRPr="00983614">
        <w:rPr>
          <w:rFonts w:ascii="宋体" w:hAnsi="宋体" w:hint="eastAsia"/>
          <w:noProof/>
          <w:kern w:val="0"/>
          <w:szCs w:val="21"/>
        </w:rPr>
        <w:t>本标准由中华人民共和国商务部提出并归口。</w:t>
      </w:r>
    </w:p>
    <w:p w:rsidR="00C56149" w:rsidRPr="00983614" w:rsidRDefault="00C56149" w:rsidP="00C56149">
      <w:pPr>
        <w:spacing w:line="360" w:lineRule="auto"/>
        <w:ind w:firstLineChars="200" w:firstLine="420"/>
        <w:rPr>
          <w:rFonts w:ascii="宋体" w:hAnsi="宋体"/>
          <w:noProof/>
          <w:kern w:val="0"/>
          <w:szCs w:val="21"/>
        </w:rPr>
      </w:pPr>
      <w:r w:rsidRPr="00983614">
        <w:rPr>
          <w:rFonts w:ascii="宋体" w:hAnsi="宋体" w:hint="eastAsia"/>
          <w:noProof/>
          <w:kern w:val="0"/>
          <w:szCs w:val="21"/>
        </w:rPr>
        <w:t>本标准起草单位：中国医药商业协会、中国非处方药物协会、中国执业药师协会</w:t>
      </w:r>
      <w:r>
        <w:rPr>
          <w:rFonts w:ascii="宋体" w:hAnsi="宋体" w:hint="eastAsia"/>
          <w:noProof/>
          <w:kern w:val="0"/>
          <w:szCs w:val="21"/>
        </w:rPr>
        <w:t>。</w:t>
      </w:r>
    </w:p>
    <w:p w:rsidR="00C56149" w:rsidRDefault="00C56149" w:rsidP="00C56149">
      <w:pPr>
        <w:pStyle w:val="af4"/>
      </w:pPr>
    </w:p>
    <w:p w:rsidR="00C56149" w:rsidRDefault="00C56149" w:rsidP="00C56149">
      <w:pPr>
        <w:pStyle w:val="af5"/>
        <w:spacing w:line="320" w:lineRule="exact"/>
      </w:pPr>
      <w:r>
        <w:rPr>
          <w:rFonts w:hint="eastAsia"/>
        </w:rPr>
        <w:lastRenderedPageBreak/>
        <w:t>零</w:t>
      </w:r>
      <w:bookmarkStart w:id="3" w:name="StandardName"/>
      <w:r>
        <w:rPr>
          <w:rFonts w:hint="eastAsia"/>
        </w:rPr>
        <w:t>售药店经营服务规范</w:t>
      </w:r>
      <w:bookmarkEnd w:id="3"/>
    </w:p>
    <w:p w:rsidR="00C56149" w:rsidRDefault="00C56149" w:rsidP="008A0666">
      <w:pPr>
        <w:pStyle w:val="a"/>
        <w:spacing w:before="312" w:after="312"/>
      </w:pPr>
      <w:bookmarkStart w:id="4" w:name="_Toc303156319"/>
      <w:bookmarkStart w:id="5" w:name="_Toc308599649"/>
      <w:bookmarkStart w:id="6" w:name="_Toc29208787"/>
      <w:bookmarkStart w:id="7" w:name="_Toc312924401"/>
      <w:bookmarkStart w:id="8" w:name="_Toc312927585"/>
      <w:bookmarkStart w:id="9" w:name="_Toc323808257"/>
      <w:bookmarkStart w:id="10" w:name="_Toc323808686"/>
      <w:bookmarkStart w:id="11" w:name="_Toc331493311"/>
      <w:r>
        <w:rPr>
          <w:rFonts w:hint="eastAsia"/>
        </w:rPr>
        <w:t>范围</w:t>
      </w:r>
      <w:bookmarkEnd w:id="4"/>
      <w:bookmarkEnd w:id="5"/>
      <w:bookmarkEnd w:id="6"/>
      <w:bookmarkEnd w:id="7"/>
      <w:bookmarkEnd w:id="8"/>
      <w:bookmarkEnd w:id="9"/>
      <w:bookmarkEnd w:id="10"/>
      <w:bookmarkEnd w:id="11"/>
    </w:p>
    <w:p w:rsidR="00C56149" w:rsidRPr="00BD3B08" w:rsidRDefault="00C56149" w:rsidP="008A0666">
      <w:pPr>
        <w:pStyle w:val="a"/>
        <w:numPr>
          <w:ilvl w:val="0"/>
          <w:numId w:val="0"/>
        </w:numPr>
        <w:spacing w:before="312" w:after="312"/>
        <w:ind w:firstLineChars="200" w:firstLine="420"/>
        <w:rPr>
          <w:rFonts w:ascii="宋体" w:eastAsia="宋体"/>
          <w:strike/>
          <w:noProof/>
          <w:color w:val="FF0000"/>
        </w:rPr>
      </w:pPr>
      <w:bookmarkStart w:id="12" w:name="_Toc323808258"/>
      <w:bookmarkStart w:id="13" w:name="_Toc323808687"/>
      <w:bookmarkStart w:id="14" w:name="_Toc331493312"/>
      <w:r>
        <w:rPr>
          <w:rFonts w:ascii="宋体" w:eastAsia="宋体" w:hint="eastAsia"/>
          <w:noProof/>
        </w:rPr>
        <w:t>本标准规范了零售药店人员要求、设施设备条件、经营服务环境和服务标准，制订了零售药店分级管理标准。</w:t>
      </w:r>
      <w:bookmarkEnd w:id="12"/>
      <w:bookmarkEnd w:id="13"/>
      <w:bookmarkEnd w:id="14"/>
    </w:p>
    <w:p w:rsidR="00C56149" w:rsidRPr="00E64E91" w:rsidRDefault="00C56149" w:rsidP="008A0666">
      <w:pPr>
        <w:pStyle w:val="a"/>
        <w:numPr>
          <w:ilvl w:val="0"/>
          <w:numId w:val="0"/>
        </w:numPr>
        <w:spacing w:before="312" w:after="312"/>
        <w:ind w:firstLineChars="200" w:firstLine="420"/>
        <w:rPr>
          <w:rFonts w:ascii="宋体" w:eastAsia="宋体"/>
          <w:noProof/>
        </w:rPr>
      </w:pPr>
      <w:bookmarkStart w:id="15" w:name="_Toc323808259"/>
      <w:bookmarkStart w:id="16" w:name="_Toc323808688"/>
      <w:bookmarkStart w:id="17" w:name="_Toc331493313"/>
      <w:r>
        <w:rPr>
          <w:rFonts w:ascii="宋体" w:eastAsia="宋体" w:hint="eastAsia"/>
          <w:noProof/>
        </w:rPr>
        <w:t>本规范适用于中华人民共和国境内的零售药店。</w:t>
      </w:r>
      <w:bookmarkEnd w:id="15"/>
      <w:bookmarkEnd w:id="16"/>
      <w:bookmarkEnd w:id="17"/>
    </w:p>
    <w:p w:rsidR="00C56149" w:rsidRPr="00E64E91" w:rsidRDefault="00C56149" w:rsidP="008A0666">
      <w:pPr>
        <w:pStyle w:val="a"/>
        <w:spacing w:before="312" w:after="312"/>
      </w:pPr>
      <w:bookmarkStart w:id="18" w:name="_Toc303156322"/>
      <w:bookmarkStart w:id="19" w:name="_Toc308599652"/>
      <w:bookmarkStart w:id="20" w:name="_Toc29208790"/>
      <w:bookmarkStart w:id="21" w:name="_Toc312924404"/>
      <w:bookmarkStart w:id="22" w:name="_Toc312927588"/>
      <w:bookmarkStart w:id="23" w:name="_Toc323808260"/>
      <w:bookmarkStart w:id="24" w:name="_Toc323808689"/>
      <w:bookmarkStart w:id="25" w:name="_Toc331493314"/>
      <w:r w:rsidRPr="00E64E91">
        <w:rPr>
          <w:rFonts w:hint="eastAsia"/>
        </w:rPr>
        <w:t>规范性引用文件</w:t>
      </w:r>
      <w:bookmarkEnd w:id="18"/>
      <w:bookmarkEnd w:id="19"/>
      <w:bookmarkEnd w:id="20"/>
      <w:bookmarkEnd w:id="21"/>
      <w:bookmarkEnd w:id="22"/>
      <w:bookmarkEnd w:id="23"/>
      <w:bookmarkEnd w:id="24"/>
      <w:bookmarkEnd w:id="25"/>
    </w:p>
    <w:p w:rsidR="00C56149" w:rsidRDefault="00C56149" w:rsidP="00C56149">
      <w:pPr>
        <w:pStyle w:val="af4"/>
      </w:pPr>
      <w:r w:rsidRPr="00D551C2">
        <w:rPr>
          <w:rFonts w:hint="eastAsia"/>
        </w:rPr>
        <w:t>下列文件对于本文件的应用是必不可少的。凡是注日期的引用文件，仅所注日期的版本适用于本文件。凡是不注日期的引用文件，其最新版本（包括所有的修改单）适用于本文件。</w:t>
      </w:r>
    </w:p>
    <w:p w:rsidR="00C56149" w:rsidRDefault="00C56149" w:rsidP="00C56149">
      <w:pPr>
        <w:pStyle w:val="af4"/>
      </w:pPr>
      <w:r>
        <w:rPr>
          <w:rFonts w:hint="eastAsia"/>
        </w:rPr>
        <w:t>《</w:t>
      </w:r>
      <w:r w:rsidRPr="00D551C2">
        <w:rPr>
          <w:rFonts w:hint="eastAsia"/>
        </w:rPr>
        <w:t>中华人民共和国药品管理法》 中华人民共和国主席令第45号</w:t>
      </w:r>
    </w:p>
    <w:p w:rsidR="00C56149" w:rsidRPr="00B743A0" w:rsidRDefault="00C56149" w:rsidP="00C56149">
      <w:pPr>
        <w:pStyle w:val="af4"/>
      </w:pPr>
      <w:r w:rsidRPr="00D551C2">
        <w:rPr>
          <w:rFonts w:hint="eastAsia"/>
        </w:rPr>
        <w:t>《中华人民共和国药品管理法实施条例》</w:t>
      </w:r>
      <w:r>
        <w:rPr>
          <w:rFonts w:hint="eastAsia"/>
        </w:rPr>
        <w:t xml:space="preserve"> 中华人民共和国</w:t>
      </w:r>
      <w:r w:rsidRPr="00D551C2">
        <w:rPr>
          <w:rFonts w:hint="eastAsia"/>
        </w:rPr>
        <w:t>国务院令第360号</w:t>
      </w:r>
    </w:p>
    <w:p w:rsidR="00C56149" w:rsidRPr="00B743A0" w:rsidRDefault="00C56149" w:rsidP="00C56149">
      <w:pPr>
        <w:pStyle w:val="af4"/>
      </w:pPr>
      <w:r w:rsidRPr="00D551C2">
        <w:rPr>
          <w:rFonts w:hint="eastAsia"/>
        </w:rPr>
        <w:t>《药品经营质量管理规范》 原国家药品监督管理局令2000年第20号</w:t>
      </w:r>
    </w:p>
    <w:p w:rsidR="00C56149" w:rsidRPr="00D551C2" w:rsidRDefault="00C56149" w:rsidP="008A0666">
      <w:pPr>
        <w:pStyle w:val="a"/>
        <w:spacing w:before="312" w:after="312"/>
      </w:pPr>
      <w:bookmarkStart w:id="26" w:name="_Toc303156323"/>
      <w:bookmarkStart w:id="27" w:name="_Toc308599653"/>
      <w:bookmarkStart w:id="28" w:name="_Toc29208791"/>
      <w:bookmarkStart w:id="29" w:name="_Toc312924405"/>
      <w:bookmarkStart w:id="30" w:name="_Toc312927589"/>
      <w:bookmarkStart w:id="31" w:name="_Toc323808261"/>
      <w:bookmarkStart w:id="32" w:name="_Toc323808690"/>
      <w:bookmarkStart w:id="33" w:name="_Toc331493315"/>
      <w:r w:rsidRPr="00D551C2">
        <w:rPr>
          <w:rFonts w:hint="eastAsia"/>
        </w:rPr>
        <w:t>术语和定义</w:t>
      </w:r>
      <w:bookmarkEnd w:id="26"/>
      <w:bookmarkEnd w:id="27"/>
      <w:bookmarkEnd w:id="28"/>
      <w:bookmarkEnd w:id="29"/>
      <w:bookmarkEnd w:id="30"/>
      <w:bookmarkEnd w:id="31"/>
      <w:bookmarkEnd w:id="32"/>
      <w:bookmarkEnd w:id="33"/>
    </w:p>
    <w:p w:rsidR="00C56149" w:rsidRPr="00D551C2" w:rsidRDefault="00C56149" w:rsidP="008A0666">
      <w:pPr>
        <w:pStyle w:val="a0"/>
        <w:spacing w:before="156" w:after="156"/>
      </w:pPr>
      <w:r>
        <w:rPr>
          <w:rFonts w:hint="eastAsia"/>
        </w:rPr>
        <w:t xml:space="preserve"> </w:t>
      </w:r>
    </w:p>
    <w:p w:rsidR="00C56149" w:rsidRPr="00D551C2" w:rsidRDefault="00C56149" w:rsidP="008A0666">
      <w:pPr>
        <w:pStyle w:val="a0"/>
        <w:numPr>
          <w:ilvl w:val="0"/>
          <w:numId w:val="0"/>
        </w:numPr>
        <w:spacing w:before="156" w:after="156"/>
        <w:ind w:firstLineChars="200" w:firstLine="420"/>
      </w:pPr>
      <w:r w:rsidRPr="00D551C2">
        <w:rPr>
          <w:rFonts w:hint="eastAsia"/>
        </w:rPr>
        <w:t>零售药店</w:t>
      </w:r>
      <w:r>
        <w:rPr>
          <w:rFonts w:hint="eastAsia"/>
        </w:rPr>
        <w:t xml:space="preserve">  </w:t>
      </w:r>
      <w:r w:rsidRPr="00D551C2">
        <w:t>retail</w:t>
      </w:r>
      <w:r w:rsidRPr="00D551C2">
        <w:rPr>
          <w:rFonts w:hint="eastAsia"/>
        </w:rPr>
        <w:t xml:space="preserve"> pharmacy</w:t>
      </w:r>
      <w:r w:rsidRPr="00D551C2">
        <w:t xml:space="preserve"> </w:t>
      </w:r>
      <w:r w:rsidRPr="00D551C2">
        <w:rPr>
          <w:rFonts w:hint="eastAsia"/>
        </w:rPr>
        <w:t xml:space="preserve"> </w:t>
      </w:r>
    </w:p>
    <w:p w:rsidR="00C56149" w:rsidRPr="00D551C2" w:rsidRDefault="00C56149" w:rsidP="008A0666">
      <w:pPr>
        <w:pStyle w:val="a0"/>
        <w:numPr>
          <w:ilvl w:val="0"/>
          <w:numId w:val="0"/>
        </w:numPr>
        <w:spacing w:before="156" w:after="156"/>
        <w:ind w:firstLineChars="200" w:firstLine="420"/>
        <w:rPr>
          <w:rFonts w:ascii="宋体" w:eastAsia="宋体"/>
          <w:noProof/>
          <w:szCs w:val="20"/>
        </w:rPr>
      </w:pPr>
      <w:r w:rsidRPr="00D551C2">
        <w:rPr>
          <w:rFonts w:ascii="宋体" w:eastAsia="宋体" w:hint="eastAsia"/>
          <w:noProof/>
          <w:szCs w:val="20"/>
        </w:rPr>
        <w:t>取得国家有关部门批准开办和经营许可，以</w:t>
      </w:r>
      <w:r w:rsidRPr="00651B4D">
        <w:rPr>
          <w:rFonts w:ascii="宋体" w:eastAsia="宋体" w:hint="eastAsia"/>
          <w:noProof/>
          <w:szCs w:val="20"/>
        </w:rPr>
        <w:t>向消费者直接销</w:t>
      </w:r>
      <w:r w:rsidRPr="00D551C2">
        <w:rPr>
          <w:rFonts w:ascii="宋体" w:eastAsia="宋体" w:hint="eastAsia"/>
          <w:noProof/>
          <w:szCs w:val="20"/>
        </w:rPr>
        <w:t>售药品</w:t>
      </w:r>
      <w:r w:rsidRPr="00EC679F">
        <w:rPr>
          <w:rFonts w:ascii="宋体" w:eastAsia="宋体" w:hint="eastAsia"/>
          <w:noProof/>
          <w:szCs w:val="20"/>
        </w:rPr>
        <w:t>及健康相关产品</w:t>
      </w:r>
      <w:r w:rsidRPr="00D551C2">
        <w:rPr>
          <w:rFonts w:ascii="宋体" w:eastAsia="宋体" w:hint="eastAsia"/>
          <w:noProof/>
          <w:szCs w:val="20"/>
        </w:rPr>
        <w:t>为主要业务，并为消费者直接提供药学和健康领域专业服务的零售营业场所。按形态可分为零售单体药店门店和零售连锁药店门店。</w:t>
      </w:r>
    </w:p>
    <w:p w:rsidR="00C56149" w:rsidRPr="00D551C2" w:rsidRDefault="00C56149" w:rsidP="008A0666">
      <w:pPr>
        <w:pStyle w:val="a0"/>
        <w:spacing w:before="156" w:after="156"/>
      </w:pPr>
    </w:p>
    <w:p w:rsidR="00C56149" w:rsidRPr="00D551C2" w:rsidRDefault="00C56149" w:rsidP="008A0666">
      <w:pPr>
        <w:pStyle w:val="a0"/>
        <w:numPr>
          <w:ilvl w:val="0"/>
          <w:numId w:val="0"/>
        </w:numPr>
        <w:tabs>
          <w:tab w:val="left" w:pos="4387"/>
        </w:tabs>
        <w:spacing w:before="156" w:after="156"/>
        <w:ind w:firstLineChars="200" w:firstLine="420"/>
      </w:pPr>
      <w:r w:rsidRPr="00651B4D">
        <w:rPr>
          <w:rFonts w:hint="eastAsia"/>
        </w:rPr>
        <w:t>药学服务</w:t>
      </w:r>
      <w:r>
        <w:rPr>
          <w:rFonts w:hint="eastAsia"/>
        </w:rPr>
        <w:t xml:space="preserve">  </w:t>
      </w:r>
      <w:r w:rsidRPr="00D551C2">
        <w:rPr>
          <w:rFonts w:hint="eastAsia"/>
        </w:rPr>
        <w:t>pharmaceutical care</w:t>
      </w:r>
      <w:r w:rsidRPr="00D551C2">
        <w:tab/>
      </w:r>
    </w:p>
    <w:p w:rsidR="00C56149" w:rsidRPr="00B976BE" w:rsidRDefault="00C56149" w:rsidP="00C56149">
      <w:pPr>
        <w:pStyle w:val="af4"/>
      </w:pPr>
      <w:r w:rsidRPr="00651B4D">
        <w:rPr>
          <w:rFonts w:hint="eastAsia"/>
        </w:rPr>
        <w:t>零售药店为消费者提供的专业化指导性服务，主要包括：为消费者提供安全、有效、经济、合理的药物，提供与药物使用相关的信息，保障药物在使用过程中安全、合理，最终提升药物使用者的生活品质。</w:t>
      </w:r>
    </w:p>
    <w:p w:rsidR="00C56149" w:rsidRPr="00D551C2" w:rsidRDefault="00C56149" w:rsidP="008A0666">
      <w:pPr>
        <w:pStyle w:val="a0"/>
        <w:spacing w:before="156" w:after="156"/>
      </w:pPr>
    </w:p>
    <w:p w:rsidR="00C56149" w:rsidRPr="00D551C2" w:rsidRDefault="00C56149" w:rsidP="008A0666">
      <w:pPr>
        <w:pStyle w:val="a0"/>
        <w:numPr>
          <w:ilvl w:val="0"/>
          <w:numId w:val="0"/>
        </w:numPr>
        <w:tabs>
          <w:tab w:val="left" w:pos="4387"/>
        </w:tabs>
        <w:spacing w:before="156" w:after="156"/>
        <w:ind w:firstLineChars="200" w:firstLine="420"/>
      </w:pPr>
      <w:r w:rsidRPr="00651B4D">
        <w:rPr>
          <w:rFonts w:hint="eastAsia"/>
        </w:rPr>
        <w:t>药历</w:t>
      </w:r>
      <w:r>
        <w:rPr>
          <w:rFonts w:hint="eastAsia"/>
        </w:rPr>
        <w:t xml:space="preserve">  </w:t>
      </w:r>
      <w:r w:rsidRPr="00D551C2">
        <w:rPr>
          <w:rFonts w:hint="eastAsia"/>
        </w:rPr>
        <w:t>medicine record</w:t>
      </w:r>
    </w:p>
    <w:p w:rsidR="00C56149" w:rsidRPr="00B976BE" w:rsidRDefault="00C56149" w:rsidP="00C56149">
      <w:pPr>
        <w:pStyle w:val="af4"/>
      </w:pPr>
      <w:r w:rsidRPr="00651B4D">
        <w:rPr>
          <w:rFonts w:hint="eastAsia"/>
        </w:rPr>
        <w:t>执业药师记载的消费者用药状况的文书，即消费者的用药档案。其内容包括消费者的一般资料及家族史、嗜好、过敏史、历次用药时间、药品名称、剂量、疗程、不良反应等，并重点详细地记载消费者的用药经过、药效表现、不良反应等信息。</w:t>
      </w:r>
    </w:p>
    <w:p w:rsidR="00C56149" w:rsidRPr="00D551C2" w:rsidRDefault="00C56149" w:rsidP="008A0666">
      <w:pPr>
        <w:pStyle w:val="a0"/>
        <w:spacing w:before="156" w:after="156"/>
      </w:pPr>
    </w:p>
    <w:p w:rsidR="00C56149" w:rsidRPr="00651B4D" w:rsidRDefault="00C56149" w:rsidP="008A0666">
      <w:pPr>
        <w:pStyle w:val="a0"/>
        <w:numPr>
          <w:ilvl w:val="0"/>
          <w:numId w:val="0"/>
        </w:numPr>
        <w:spacing w:before="156" w:after="156"/>
        <w:ind w:firstLineChars="200" w:firstLine="420"/>
        <w:rPr>
          <w:rFonts w:ascii="宋体" w:eastAsia="宋体"/>
          <w:noProof/>
          <w:szCs w:val="20"/>
        </w:rPr>
      </w:pPr>
      <w:r w:rsidRPr="00D551C2">
        <w:rPr>
          <w:rFonts w:hint="eastAsia"/>
        </w:rPr>
        <w:t>执业药师</w:t>
      </w:r>
      <w:r>
        <w:rPr>
          <w:rFonts w:hint="eastAsia"/>
        </w:rPr>
        <w:t xml:space="preserve">  </w:t>
      </w:r>
      <w:r w:rsidRPr="00D551C2">
        <w:rPr>
          <w:rFonts w:hint="eastAsia"/>
        </w:rPr>
        <w:t>licensed pharmacist</w:t>
      </w:r>
    </w:p>
    <w:p w:rsidR="00C56149" w:rsidRPr="00D551C2" w:rsidRDefault="00C56149" w:rsidP="008A0666">
      <w:pPr>
        <w:pStyle w:val="a0"/>
        <w:numPr>
          <w:ilvl w:val="0"/>
          <w:numId w:val="0"/>
        </w:numPr>
        <w:spacing w:before="156" w:after="156"/>
        <w:ind w:firstLineChars="200" w:firstLine="420"/>
        <w:rPr>
          <w:rFonts w:ascii="宋体" w:eastAsia="宋体"/>
          <w:noProof/>
          <w:szCs w:val="20"/>
        </w:rPr>
      </w:pPr>
      <w:r w:rsidRPr="00D551C2">
        <w:rPr>
          <w:rFonts w:ascii="宋体" w:eastAsia="宋体" w:hint="eastAsia"/>
          <w:noProof/>
          <w:szCs w:val="20"/>
        </w:rPr>
        <w:lastRenderedPageBreak/>
        <w:t>取得国家《执业药师资格证书》</w:t>
      </w:r>
      <w:r>
        <w:rPr>
          <w:rFonts w:ascii="宋体" w:eastAsia="宋体" w:hint="eastAsia"/>
          <w:noProof/>
          <w:szCs w:val="20"/>
        </w:rPr>
        <w:t>，</w:t>
      </w:r>
      <w:r w:rsidRPr="00D551C2">
        <w:rPr>
          <w:rFonts w:ascii="宋体" w:eastAsia="宋体" w:hint="eastAsia"/>
          <w:noProof/>
          <w:szCs w:val="20"/>
        </w:rPr>
        <w:t>并经过注册登记</w:t>
      </w:r>
      <w:r w:rsidRPr="00651B4D">
        <w:rPr>
          <w:rFonts w:ascii="宋体" w:eastAsia="宋体" w:hint="eastAsia"/>
          <w:noProof/>
          <w:szCs w:val="20"/>
        </w:rPr>
        <w:t>、取得《执业药师注册证》</w:t>
      </w:r>
      <w:r w:rsidRPr="00D551C2">
        <w:rPr>
          <w:rFonts w:ascii="宋体" w:eastAsia="宋体" w:hint="eastAsia"/>
          <w:noProof/>
          <w:szCs w:val="20"/>
        </w:rPr>
        <w:t>的药学和中药学专业技术人员。</w:t>
      </w:r>
    </w:p>
    <w:p w:rsidR="00C56149" w:rsidRPr="00D551C2" w:rsidRDefault="00C56149" w:rsidP="008A0666">
      <w:pPr>
        <w:pStyle w:val="a0"/>
        <w:spacing w:before="156" w:after="156"/>
      </w:pPr>
    </w:p>
    <w:p w:rsidR="00C56149" w:rsidRPr="00D551C2" w:rsidRDefault="00C56149" w:rsidP="008A0666">
      <w:pPr>
        <w:pStyle w:val="a0"/>
        <w:numPr>
          <w:ilvl w:val="0"/>
          <w:numId w:val="0"/>
        </w:numPr>
        <w:spacing w:before="156" w:after="156"/>
        <w:ind w:firstLineChars="200" w:firstLine="420"/>
      </w:pPr>
      <w:r w:rsidRPr="00D551C2">
        <w:rPr>
          <w:rFonts w:hint="eastAsia"/>
        </w:rPr>
        <w:t>药学技术人员</w:t>
      </w:r>
      <w:r>
        <w:rPr>
          <w:rFonts w:hint="eastAsia"/>
        </w:rPr>
        <w:t xml:space="preserve">  </w:t>
      </w:r>
      <w:hyperlink r:id="rId8" w:history="1">
        <w:r w:rsidRPr="00D551C2">
          <w:rPr>
            <w:rFonts w:hint="eastAsia"/>
          </w:rPr>
          <w:t>pharmacy technician</w:t>
        </w:r>
      </w:hyperlink>
    </w:p>
    <w:p w:rsidR="00C56149" w:rsidRPr="00D551C2" w:rsidRDefault="00C56149" w:rsidP="008A0666">
      <w:pPr>
        <w:pStyle w:val="a0"/>
        <w:numPr>
          <w:ilvl w:val="0"/>
          <w:numId w:val="0"/>
        </w:numPr>
        <w:spacing w:before="156" w:after="156"/>
        <w:ind w:firstLineChars="200" w:firstLine="420"/>
        <w:rPr>
          <w:rFonts w:ascii="宋体" w:eastAsia="宋体"/>
          <w:noProof/>
          <w:szCs w:val="20"/>
        </w:rPr>
      </w:pPr>
      <w:r w:rsidRPr="00557FEA">
        <w:rPr>
          <w:rFonts w:ascii="宋体" w:eastAsia="宋体" w:hint="eastAsia"/>
          <w:noProof/>
          <w:szCs w:val="20"/>
        </w:rPr>
        <w:t>在零售药店内从事与药品销售质量管理和药学服务有关工作并依法取得药学（中药学）专业技术资格、执业资格的人员，包括技术职称系列的（中）药士、(中)药师、主管(中)药师、副主任(中)药师、主任(中)药师；执业资格的执业（中）药师等。</w:t>
      </w:r>
    </w:p>
    <w:p w:rsidR="00C56149" w:rsidRPr="00D551C2" w:rsidRDefault="00C56149" w:rsidP="008A0666">
      <w:pPr>
        <w:pStyle w:val="a"/>
        <w:spacing w:before="312" w:after="312"/>
      </w:pPr>
      <w:bookmarkStart w:id="34" w:name="_Toc303156324"/>
      <w:bookmarkStart w:id="35" w:name="_Toc308599654"/>
      <w:bookmarkStart w:id="36" w:name="_Toc29208792"/>
      <w:bookmarkStart w:id="37" w:name="_Toc312924406"/>
      <w:bookmarkStart w:id="38" w:name="_Toc312927590"/>
      <w:bookmarkStart w:id="39" w:name="_Toc323808262"/>
      <w:bookmarkStart w:id="40" w:name="_Toc323808691"/>
      <w:bookmarkStart w:id="41" w:name="_Toc331493316"/>
      <w:r w:rsidRPr="00D551C2">
        <w:rPr>
          <w:rFonts w:hint="eastAsia"/>
        </w:rPr>
        <w:t>总则</w:t>
      </w:r>
      <w:bookmarkEnd w:id="34"/>
      <w:bookmarkEnd w:id="35"/>
      <w:bookmarkEnd w:id="36"/>
      <w:bookmarkEnd w:id="37"/>
      <w:bookmarkEnd w:id="38"/>
      <w:bookmarkEnd w:id="39"/>
      <w:bookmarkEnd w:id="40"/>
      <w:bookmarkEnd w:id="41"/>
    </w:p>
    <w:p w:rsidR="00C56149" w:rsidRPr="00D551C2" w:rsidRDefault="00C56149" w:rsidP="008A0666">
      <w:pPr>
        <w:pStyle w:val="a0"/>
        <w:spacing w:before="156" w:after="156"/>
        <w:rPr>
          <w:rFonts w:ascii="宋体" w:eastAsia="宋体"/>
          <w:noProof/>
          <w:szCs w:val="20"/>
        </w:rPr>
      </w:pPr>
      <w:r w:rsidRPr="00D551C2">
        <w:rPr>
          <w:rFonts w:ascii="宋体" w:eastAsia="宋体" w:hint="eastAsia"/>
          <w:noProof/>
          <w:szCs w:val="20"/>
        </w:rPr>
        <w:t>为规范零售药店的经营服务行为，保障消费者用药安全、有效，满足消费者日益增强的自我保健需求，发挥社会零售药店在医疗保障体系中的作用，特制定本规范。</w:t>
      </w:r>
    </w:p>
    <w:p w:rsidR="00C56149" w:rsidRPr="00D551C2" w:rsidRDefault="00C56149" w:rsidP="008A0666">
      <w:pPr>
        <w:pStyle w:val="a0"/>
        <w:spacing w:before="156" w:after="156"/>
        <w:rPr>
          <w:rFonts w:ascii="宋体" w:eastAsia="宋体"/>
          <w:noProof/>
          <w:szCs w:val="20"/>
        </w:rPr>
      </w:pPr>
      <w:r w:rsidRPr="00D551C2">
        <w:rPr>
          <w:rFonts w:ascii="宋体" w:eastAsia="宋体" w:hint="eastAsia"/>
          <w:noProof/>
          <w:szCs w:val="20"/>
        </w:rPr>
        <w:t>本规范以零售药店规范经营服</w:t>
      </w:r>
      <w:r w:rsidRPr="00AF3C4E">
        <w:rPr>
          <w:rFonts w:ascii="宋体" w:eastAsia="宋体" w:hint="eastAsia"/>
          <w:noProof/>
          <w:szCs w:val="20"/>
        </w:rPr>
        <w:t>务，提</w:t>
      </w:r>
      <w:r w:rsidRPr="00D551C2">
        <w:rPr>
          <w:rFonts w:ascii="宋体" w:eastAsia="宋体" w:hint="eastAsia"/>
          <w:noProof/>
          <w:szCs w:val="20"/>
        </w:rPr>
        <w:t>供专业用药指导、疾病预防和卫生保健服务为主要内容，是评价零售药店服务质量的基本准则。</w:t>
      </w:r>
    </w:p>
    <w:p w:rsidR="00C56149" w:rsidRPr="00AF3C4E" w:rsidRDefault="00C56149" w:rsidP="008A0666">
      <w:pPr>
        <w:pStyle w:val="a0"/>
        <w:spacing w:before="156" w:after="156"/>
        <w:rPr>
          <w:rFonts w:ascii="宋体" w:eastAsia="宋体"/>
          <w:noProof/>
          <w:szCs w:val="20"/>
        </w:rPr>
      </w:pPr>
      <w:r w:rsidRPr="00AF3C4E">
        <w:rPr>
          <w:rFonts w:ascii="宋体" w:eastAsia="宋体" w:hint="eastAsia"/>
          <w:noProof/>
          <w:szCs w:val="20"/>
        </w:rPr>
        <w:t>零售药店应遵守《中华人民共和国药品管理法》和经营过程中涉及的各项国家相关法律法规和部门规章。</w:t>
      </w:r>
    </w:p>
    <w:p w:rsidR="00C56149" w:rsidRPr="00D551C2" w:rsidRDefault="00C56149" w:rsidP="008A0666">
      <w:pPr>
        <w:pStyle w:val="a0"/>
        <w:spacing w:before="156" w:after="156"/>
        <w:rPr>
          <w:rFonts w:ascii="宋体" w:eastAsia="宋体"/>
          <w:noProof/>
          <w:szCs w:val="20"/>
        </w:rPr>
      </w:pPr>
      <w:r w:rsidRPr="00D551C2">
        <w:rPr>
          <w:rFonts w:ascii="宋体" w:eastAsia="宋体" w:hint="eastAsia"/>
          <w:noProof/>
          <w:szCs w:val="20"/>
        </w:rPr>
        <w:t>零售药店应恪守诚信原则，创新经营模式，打造服务品牌。</w:t>
      </w:r>
    </w:p>
    <w:p w:rsidR="00C56149" w:rsidRPr="00D551C2" w:rsidRDefault="00C56149" w:rsidP="008A0666">
      <w:pPr>
        <w:pStyle w:val="a"/>
        <w:spacing w:before="312" w:after="312"/>
      </w:pPr>
      <w:bookmarkStart w:id="42" w:name="_Toc29208793"/>
      <w:bookmarkStart w:id="43" w:name="_Toc312924407"/>
      <w:bookmarkStart w:id="44" w:name="_Toc312927591"/>
      <w:bookmarkStart w:id="45" w:name="_Toc323808263"/>
      <w:bookmarkStart w:id="46" w:name="_Toc323808692"/>
      <w:bookmarkStart w:id="47" w:name="_Toc331493317"/>
      <w:r w:rsidRPr="00D551C2">
        <w:rPr>
          <w:rFonts w:hint="eastAsia"/>
        </w:rPr>
        <w:t>人员</w:t>
      </w:r>
      <w:bookmarkEnd w:id="42"/>
      <w:bookmarkEnd w:id="43"/>
      <w:bookmarkEnd w:id="44"/>
      <w:bookmarkEnd w:id="45"/>
      <w:bookmarkEnd w:id="46"/>
      <w:bookmarkEnd w:id="47"/>
    </w:p>
    <w:p w:rsidR="00C56149" w:rsidRPr="00D551C2" w:rsidRDefault="00C56149" w:rsidP="008A0666">
      <w:pPr>
        <w:pStyle w:val="a0"/>
        <w:spacing w:before="156" w:after="156"/>
        <w:rPr>
          <w:noProof/>
        </w:rPr>
      </w:pPr>
      <w:r w:rsidRPr="00D551C2">
        <w:rPr>
          <w:rFonts w:hint="eastAsia"/>
          <w:noProof/>
        </w:rPr>
        <w:t>职业道德要求</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遵守国家法律法规、道德准则和执业职责。</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维护消费者的合法权利及健康利益 。</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维护职业荣誉和尊严，科学、严谨地为消费者提供安全、有效、经济的药品和药学服务，避免任何对职业产生信任损害的行为和疏忽。</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尊重和保护并</w:t>
      </w:r>
      <w:r>
        <w:rPr>
          <w:rFonts w:ascii="宋体" w:eastAsia="宋体" w:hint="eastAsia"/>
          <w:noProof/>
          <w:szCs w:val="20"/>
        </w:rPr>
        <w:t>不应</w:t>
      </w:r>
      <w:r w:rsidRPr="00D551C2">
        <w:rPr>
          <w:rFonts w:ascii="宋体" w:eastAsia="宋体" w:hint="eastAsia"/>
          <w:noProof/>
          <w:szCs w:val="20"/>
        </w:rPr>
        <w:t>随意泄露所获得的消费者个人信息及隐私。</w:t>
      </w:r>
    </w:p>
    <w:p w:rsidR="00C56149" w:rsidRPr="00D551C2" w:rsidRDefault="00C56149" w:rsidP="00C56149">
      <w:pPr>
        <w:pStyle w:val="a1"/>
        <w:spacing w:before="156" w:after="156"/>
        <w:rPr>
          <w:rFonts w:ascii="宋体" w:eastAsia="宋体"/>
          <w:noProof/>
          <w:szCs w:val="20"/>
        </w:rPr>
      </w:pPr>
      <w:r w:rsidRPr="00886E2C">
        <w:rPr>
          <w:rFonts w:ascii="宋体" w:eastAsia="宋体" w:hint="eastAsia"/>
          <w:noProof/>
          <w:szCs w:val="20"/>
        </w:rPr>
        <w:t>零售药店</w:t>
      </w:r>
      <w:r>
        <w:rPr>
          <w:rFonts w:ascii="宋体" w:eastAsia="宋体" w:hint="eastAsia"/>
          <w:noProof/>
          <w:szCs w:val="20"/>
        </w:rPr>
        <w:t>不得要求执业</w:t>
      </w:r>
      <w:r w:rsidRPr="00886E2C">
        <w:rPr>
          <w:rFonts w:ascii="宋体" w:eastAsia="宋体" w:hint="eastAsia"/>
          <w:noProof/>
          <w:szCs w:val="20"/>
        </w:rPr>
        <w:t>药师在任</w:t>
      </w:r>
      <w:r w:rsidRPr="00D551C2">
        <w:rPr>
          <w:rFonts w:ascii="宋体" w:eastAsia="宋体" w:hint="eastAsia"/>
          <w:noProof/>
          <w:szCs w:val="20"/>
        </w:rPr>
        <w:t>何无法现场执业或判断的情况下工作，执业</w:t>
      </w:r>
      <w:r w:rsidRPr="00886E2C">
        <w:rPr>
          <w:rFonts w:ascii="宋体" w:eastAsia="宋体" w:hint="eastAsia"/>
          <w:noProof/>
          <w:szCs w:val="20"/>
        </w:rPr>
        <w:t>药师也</w:t>
      </w:r>
      <w:r w:rsidRPr="00D551C2">
        <w:rPr>
          <w:rFonts w:ascii="宋体" w:eastAsia="宋体" w:hint="eastAsia"/>
          <w:noProof/>
          <w:szCs w:val="20"/>
        </w:rPr>
        <w:t xml:space="preserve">应拒绝此行为。 </w:t>
      </w:r>
    </w:p>
    <w:p w:rsidR="00C56149" w:rsidRPr="00D551C2" w:rsidRDefault="00C56149" w:rsidP="008A0666">
      <w:pPr>
        <w:pStyle w:val="a0"/>
        <w:spacing w:before="156" w:after="156"/>
      </w:pPr>
      <w:r w:rsidRPr="00D551C2">
        <w:rPr>
          <w:rFonts w:hint="eastAsia"/>
        </w:rPr>
        <w:t>仪容仪表</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仪表端庄、仪态大方、精神饱满、举止得体。</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佩带统一的标有姓名、职称、执业资格、职务和工号的胸卡，着装整洁统一，与行业服务特性相符。</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礼貌待客，尊重不同地区、不同民族、不同国家消费者的风俗和生活习惯。</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行为得体、规范，注重细节，杜绝不文明的行为。</w:t>
      </w:r>
    </w:p>
    <w:p w:rsidR="00C56149" w:rsidRPr="00D551C2" w:rsidRDefault="00C56149" w:rsidP="008A0666">
      <w:pPr>
        <w:pStyle w:val="a0"/>
        <w:spacing w:before="156" w:after="156"/>
      </w:pPr>
      <w:r w:rsidRPr="00D551C2">
        <w:rPr>
          <w:rFonts w:hint="eastAsia"/>
        </w:rPr>
        <w:t>岗位要求</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lastRenderedPageBreak/>
        <w:t>零售药店应每年开展法律法规、职业道德、药学专业知识、服务规范的培训和继续教育。</w:t>
      </w:r>
    </w:p>
    <w:p w:rsidR="00C56149"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零售药店应建立各项管理制度、岗位职责、业务操作流程和操作规范。</w:t>
      </w:r>
    </w:p>
    <w:p w:rsidR="00C56149" w:rsidRPr="00305C5F" w:rsidRDefault="00C56149" w:rsidP="00C56149">
      <w:pPr>
        <w:pStyle w:val="a1"/>
        <w:spacing w:before="156" w:after="156"/>
        <w:rPr>
          <w:rFonts w:ascii="宋体" w:eastAsia="宋体"/>
          <w:noProof/>
          <w:szCs w:val="20"/>
        </w:rPr>
      </w:pPr>
      <w:r w:rsidRPr="00305C5F">
        <w:rPr>
          <w:rFonts w:ascii="宋体" w:eastAsia="宋体" w:hint="eastAsia"/>
          <w:noProof/>
          <w:szCs w:val="20"/>
        </w:rPr>
        <w:t>所有提供药学服务</w:t>
      </w:r>
      <w:r>
        <w:rPr>
          <w:rFonts w:ascii="宋体" w:eastAsia="宋体" w:hint="eastAsia"/>
          <w:noProof/>
          <w:szCs w:val="20"/>
        </w:rPr>
        <w:t>的</w:t>
      </w:r>
      <w:r w:rsidRPr="00305C5F">
        <w:rPr>
          <w:rFonts w:ascii="宋体" w:eastAsia="宋体" w:hint="eastAsia"/>
          <w:noProof/>
          <w:szCs w:val="20"/>
        </w:rPr>
        <w:t>人员，执业药师应取得国家规定的《执业药师注册证》，其他药学技术职称人员须经省级药品监督管理部门特许可以执行药店药学服务业务的方可上岗。</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零售药店应依据从业人员的岗位职责，制定相应的培训大纲和继续教育计划，对从业人员的培训和考</w:t>
      </w:r>
      <w:r w:rsidRPr="00AF3C4E">
        <w:rPr>
          <w:rFonts w:ascii="宋体" w:eastAsia="宋体" w:hint="eastAsia"/>
          <w:noProof/>
          <w:szCs w:val="20"/>
        </w:rPr>
        <w:t>核应记</w:t>
      </w:r>
      <w:r w:rsidRPr="00D551C2">
        <w:rPr>
          <w:rFonts w:ascii="宋体" w:eastAsia="宋体" w:hint="eastAsia"/>
          <w:noProof/>
          <w:szCs w:val="20"/>
        </w:rPr>
        <w:t xml:space="preserve">录在案并作为晋升的主要依据之一。 </w:t>
      </w:r>
    </w:p>
    <w:p w:rsidR="00C56149" w:rsidRPr="00D551C2" w:rsidRDefault="00C56149" w:rsidP="008A0666">
      <w:pPr>
        <w:pStyle w:val="a0"/>
        <w:spacing w:before="156" w:after="156"/>
      </w:pPr>
      <w:r w:rsidRPr="00D551C2">
        <w:rPr>
          <w:rFonts w:hint="eastAsia"/>
        </w:rPr>
        <w:t>执</w:t>
      </w:r>
      <w:r w:rsidRPr="00305C5F">
        <w:rPr>
          <w:rFonts w:hint="eastAsia"/>
        </w:rPr>
        <w:t>业药师职责</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遵守职业道德，忠于职守，以对药品质量负责、保证消费者用药安全有效为基本准则。</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 xml:space="preserve">具备沟通、辅导他人的职业能力并参与药店员工药学教育、培训及辅导工作。 </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 xml:space="preserve">掌握零售药店中常见疾病的对症荐药、用药咨询，掌握合理用药指导、健康信息传播、消费者教育和慢性病管理的知识和技能。 </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负责处方的审核、核对、发药及调配监督，提供用药咨询与信息服务，指导合理用药。负责药物不良反应的记录、上报工作及处方管理工作。</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负责药品质量的监督和管理，参与制定、实施药品全面质量管理工作，对违反《药品管理</w:t>
      </w:r>
      <w:r>
        <w:rPr>
          <w:rFonts w:ascii="宋体" w:eastAsia="宋体" w:hint="eastAsia"/>
          <w:noProof/>
          <w:szCs w:val="20"/>
        </w:rPr>
        <w:t>法》及有关法规的行为或决定</w:t>
      </w:r>
      <w:r w:rsidRPr="00D551C2">
        <w:rPr>
          <w:rFonts w:ascii="宋体" w:eastAsia="宋体" w:hint="eastAsia"/>
          <w:noProof/>
          <w:szCs w:val="20"/>
        </w:rPr>
        <w:t>有责任提出劝告、制止、拒绝执行，</w:t>
      </w:r>
      <w:r w:rsidRPr="00AF3C4E">
        <w:rPr>
          <w:rFonts w:ascii="宋体" w:eastAsia="宋体" w:hint="eastAsia"/>
          <w:noProof/>
          <w:szCs w:val="20"/>
        </w:rPr>
        <w:t>并按规定报告</w:t>
      </w:r>
      <w:r w:rsidRPr="00D551C2">
        <w:rPr>
          <w:rFonts w:ascii="宋体" w:eastAsia="宋体" w:hint="eastAsia"/>
          <w:noProof/>
          <w:szCs w:val="20"/>
        </w:rPr>
        <w:t>。</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负责制定和审核售药标签、药历和药品相关资料，做好消费者随访和信息反馈分析工作。</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 xml:space="preserve">积极参与基层卫生健康服务，为消费者提供良好的药学服务和卫生保健服务。 </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每年定期参加专业知识和业务技能的培训，完善知识结构，持续提高专业水平和执业能力，满足对消费者用药指导及卫生保健服务的需要。</w:t>
      </w:r>
    </w:p>
    <w:p w:rsidR="00C56149" w:rsidRPr="00D551C2" w:rsidRDefault="00C56149" w:rsidP="008A0666">
      <w:pPr>
        <w:pStyle w:val="a0"/>
        <w:spacing w:before="156" w:after="156"/>
      </w:pPr>
      <w:r w:rsidRPr="00D551C2">
        <w:rPr>
          <w:rFonts w:hint="eastAsia"/>
        </w:rPr>
        <w:t>其他人员职责</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按照零售药店服务管理规程，做好消费者接待工作。</w:t>
      </w:r>
    </w:p>
    <w:p w:rsidR="00C56149" w:rsidRPr="00AB4F70" w:rsidRDefault="00C56149" w:rsidP="00C56149">
      <w:pPr>
        <w:pStyle w:val="a1"/>
        <w:spacing w:before="156" w:after="156"/>
        <w:rPr>
          <w:rFonts w:ascii="宋体" w:eastAsia="宋体"/>
          <w:noProof/>
          <w:szCs w:val="20"/>
        </w:rPr>
      </w:pPr>
      <w:r w:rsidRPr="00AB4F70">
        <w:rPr>
          <w:rFonts w:ascii="宋体" w:eastAsia="宋体" w:hint="eastAsia"/>
          <w:noProof/>
          <w:szCs w:val="20"/>
        </w:rPr>
        <w:t xml:space="preserve">在执业药师指导下，为消费者提供适当的药学服务，辅助做好药品销售工作。 </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做好分管区域商品的上架、下架、清洁、效期管理、缺货登记、盘点等工作。</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收银员在结算时应唱收唱付，付货时核对票货数量，掌握支票、各类信用卡的结算方法，开具购物凭证、发票时应如实规范填写。</w:t>
      </w:r>
    </w:p>
    <w:p w:rsidR="00C56149" w:rsidRPr="00D551C2" w:rsidRDefault="00C56149" w:rsidP="008A0666">
      <w:pPr>
        <w:pStyle w:val="a"/>
        <w:spacing w:before="312" w:after="312"/>
      </w:pPr>
      <w:bookmarkStart w:id="48" w:name="_Toc29208794"/>
      <w:bookmarkStart w:id="49" w:name="_Toc312924408"/>
      <w:bookmarkStart w:id="50" w:name="_Toc312927592"/>
      <w:bookmarkStart w:id="51" w:name="_Toc323808264"/>
      <w:bookmarkStart w:id="52" w:name="_Toc323808693"/>
      <w:bookmarkStart w:id="53" w:name="_Toc331493318"/>
      <w:r w:rsidRPr="00D551C2">
        <w:rPr>
          <w:rFonts w:hint="eastAsia"/>
        </w:rPr>
        <w:t>设施设备与经营服务环境</w:t>
      </w:r>
      <w:bookmarkEnd w:id="48"/>
      <w:bookmarkEnd w:id="49"/>
      <w:bookmarkEnd w:id="50"/>
      <w:bookmarkEnd w:id="51"/>
      <w:bookmarkEnd w:id="52"/>
      <w:bookmarkEnd w:id="53"/>
    </w:p>
    <w:p w:rsidR="00C56149" w:rsidRPr="00D551C2" w:rsidRDefault="00C56149" w:rsidP="008A0666">
      <w:pPr>
        <w:pStyle w:val="a0"/>
        <w:spacing w:before="156" w:after="156"/>
      </w:pPr>
      <w:r w:rsidRPr="00D551C2">
        <w:rPr>
          <w:rFonts w:hint="eastAsia"/>
        </w:rPr>
        <w:t>设施设备</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零售药店应有与经营药品规模相匹配的营业场所、提供专业咨询服务的区域和符合药品贮藏要求的区域。</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lastRenderedPageBreak/>
        <w:t>零售药店的营业场所、仓库、办公、生活等区域应分开，营业用货架、柜台齐备，店内指示性标志和警示语规范醒目。</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零售药店的营业场所应保持整洁、卫生</w:t>
      </w:r>
      <w:r>
        <w:rPr>
          <w:rFonts w:ascii="宋体" w:eastAsia="宋体" w:hint="eastAsia"/>
          <w:noProof/>
          <w:szCs w:val="20"/>
        </w:rPr>
        <w:t>，</w:t>
      </w:r>
      <w:r w:rsidRPr="00D551C2">
        <w:rPr>
          <w:rFonts w:ascii="宋体" w:eastAsia="宋体" w:hint="eastAsia"/>
          <w:noProof/>
          <w:szCs w:val="20"/>
        </w:rPr>
        <w:t xml:space="preserve">应有提供员工洗手和消毒的设施用具。 </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零售药店应建立信息管理系统，能够记录药品经营的全过程，做到过程可追溯</w:t>
      </w:r>
      <w:r>
        <w:rPr>
          <w:rFonts w:ascii="宋体" w:eastAsia="宋体" w:hint="eastAsia"/>
          <w:noProof/>
          <w:szCs w:val="20"/>
        </w:rPr>
        <w:t>；</w:t>
      </w:r>
      <w:r w:rsidRPr="00D551C2">
        <w:rPr>
          <w:rFonts w:ascii="宋体" w:eastAsia="宋体" w:hint="eastAsia"/>
          <w:noProof/>
          <w:szCs w:val="20"/>
        </w:rPr>
        <w:t>具备符合政府规定的完善的基本药物信息管理系统。</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零售连锁门店与其总部计算机信息管理系统互联互通。</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 xml:space="preserve">零售药店应建立消费者用药信息系统及档案，有条件的零售药店应建立慢性病消费者的药历档案信息系统。 </w:t>
      </w:r>
    </w:p>
    <w:p w:rsidR="00C56149" w:rsidRPr="00D551C2" w:rsidRDefault="00C56149" w:rsidP="008A0666">
      <w:pPr>
        <w:pStyle w:val="a0"/>
        <w:spacing w:before="156" w:after="156"/>
      </w:pPr>
      <w:r w:rsidRPr="00D551C2">
        <w:rPr>
          <w:rFonts w:hint="eastAsia"/>
        </w:rPr>
        <w:t>经营服务环境</w:t>
      </w:r>
    </w:p>
    <w:p w:rsidR="00C56149" w:rsidRPr="00D551C2" w:rsidRDefault="00C56149" w:rsidP="00C56149">
      <w:pPr>
        <w:pStyle w:val="a1"/>
        <w:spacing w:before="156" w:after="156"/>
      </w:pPr>
      <w:r w:rsidRPr="00D551C2">
        <w:rPr>
          <w:rFonts w:hint="eastAsia"/>
        </w:rPr>
        <w:t>营业场所</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营业场所店面整洁、牌匾醒目</w:t>
      </w:r>
      <w:r>
        <w:rPr>
          <w:rFonts w:ascii="宋体" w:eastAsia="宋体" w:hint="eastAsia"/>
          <w:noProof/>
          <w:szCs w:val="20"/>
        </w:rPr>
        <w:t>；</w:t>
      </w:r>
      <w:r w:rsidRPr="00D551C2">
        <w:rPr>
          <w:rFonts w:ascii="宋体" w:eastAsia="宋体" w:hint="eastAsia"/>
          <w:noProof/>
          <w:szCs w:val="20"/>
        </w:rPr>
        <w:t>营业场所外应悬挂代表药品零售行业标识的“绿十字”灯箱。</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营业区域统一布局，组合紧凑，装饰环保，色彩搭配协调，环境宜人。</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营业场所内醒目位置设置药学技术人员岗位监督公示牌（包含半身免冠照片、姓名、岗位、专业技术职</w:t>
      </w:r>
      <w:r w:rsidRPr="00AF3C4E">
        <w:rPr>
          <w:rFonts w:ascii="宋体" w:eastAsia="宋体" w:hint="eastAsia"/>
          <w:noProof/>
          <w:szCs w:val="20"/>
        </w:rPr>
        <w:t>称</w:t>
      </w:r>
      <w:r>
        <w:rPr>
          <w:rFonts w:ascii="宋体" w:eastAsia="宋体" w:hint="eastAsia"/>
          <w:noProof/>
          <w:szCs w:val="20"/>
        </w:rPr>
        <w:t>和</w:t>
      </w:r>
      <w:r w:rsidRPr="00AF3C4E">
        <w:rPr>
          <w:rFonts w:ascii="宋体" w:eastAsia="宋体" w:hint="eastAsia"/>
          <w:noProof/>
          <w:szCs w:val="20"/>
        </w:rPr>
        <w:t>执</w:t>
      </w:r>
      <w:r w:rsidRPr="00D551C2">
        <w:rPr>
          <w:rFonts w:ascii="宋体" w:eastAsia="宋体" w:hint="eastAsia"/>
          <w:noProof/>
          <w:szCs w:val="20"/>
        </w:rPr>
        <w:t>业资格等内容）。</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营业场所内服务公约、便民措施等张挂齐全，内容准确，用字规范。零售药店应履行服务承诺，设立消费者意见</w:t>
      </w:r>
      <w:r>
        <w:rPr>
          <w:rFonts w:ascii="宋体" w:eastAsia="宋体" w:hint="eastAsia"/>
          <w:noProof/>
          <w:szCs w:val="20"/>
        </w:rPr>
        <w:t>簿</w:t>
      </w:r>
      <w:r w:rsidRPr="00D551C2">
        <w:rPr>
          <w:rFonts w:ascii="宋体" w:eastAsia="宋体" w:hint="eastAsia"/>
          <w:noProof/>
          <w:szCs w:val="20"/>
        </w:rPr>
        <w:t>、缺药登记</w:t>
      </w:r>
      <w:r>
        <w:rPr>
          <w:rFonts w:ascii="宋体" w:eastAsia="宋体" w:hint="eastAsia"/>
          <w:noProof/>
          <w:szCs w:val="20"/>
        </w:rPr>
        <w:t>簿</w:t>
      </w:r>
      <w:r w:rsidRPr="00D551C2">
        <w:rPr>
          <w:rFonts w:ascii="宋体" w:eastAsia="宋体" w:hint="eastAsia"/>
          <w:noProof/>
          <w:szCs w:val="20"/>
        </w:rPr>
        <w:t>以及政府监督电话和零售药店投诉电话。</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营业场所灯光明亮，设置应急照明设备并定期检查维护。</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禁止在商业经营中使用高音喇叭，或者采用其他发出高噪声的方法招揽消费者。</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营业环境应符合相应的卫生标准</w:t>
      </w:r>
      <w:r>
        <w:rPr>
          <w:rFonts w:ascii="宋体" w:eastAsia="宋体" w:hint="eastAsia"/>
          <w:noProof/>
          <w:szCs w:val="20"/>
        </w:rPr>
        <w:t>，</w:t>
      </w:r>
      <w:r w:rsidRPr="00D551C2">
        <w:rPr>
          <w:rFonts w:ascii="宋体" w:eastAsia="宋体" w:hint="eastAsia"/>
          <w:noProof/>
          <w:szCs w:val="20"/>
        </w:rPr>
        <w:t>各种设备、设施保持清洁。</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营业场所保持空气新鲜，温、湿度适宜。</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营业场所不乱堆乱放物品，不乱张贴广告、标语</w:t>
      </w:r>
      <w:r>
        <w:rPr>
          <w:rFonts w:ascii="宋体" w:eastAsia="宋体" w:hint="eastAsia"/>
          <w:noProof/>
          <w:szCs w:val="20"/>
        </w:rPr>
        <w:t>；</w:t>
      </w:r>
      <w:r w:rsidRPr="00D551C2">
        <w:rPr>
          <w:rFonts w:ascii="宋体" w:eastAsia="宋体" w:hint="eastAsia"/>
          <w:noProof/>
          <w:szCs w:val="20"/>
        </w:rPr>
        <w:t>及时清除过期广告，保持广告的时效性</w:t>
      </w:r>
      <w:r>
        <w:rPr>
          <w:rFonts w:ascii="宋体" w:eastAsia="宋体" w:hint="eastAsia"/>
          <w:noProof/>
          <w:szCs w:val="20"/>
        </w:rPr>
        <w:t>；</w:t>
      </w:r>
      <w:r w:rsidRPr="00D551C2">
        <w:rPr>
          <w:rFonts w:ascii="宋体" w:eastAsia="宋体" w:hint="eastAsia"/>
          <w:noProof/>
          <w:szCs w:val="20"/>
        </w:rPr>
        <w:t>霓虹灯、灯箱、电子显示牌等固定广告设施定时保洁维修，保持功能完好。</w:t>
      </w:r>
    </w:p>
    <w:p w:rsidR="00C56149" w:rsidRPr="00D551C2" w:rsidRDefault="00C56149" w:rsidP="00C56149">
      <w:pPr>
        <w:pStyle w:val="a1"/>
        <w:spacing w:before="156" w:after="156"/>
      </w:pPr>
      <w:r w:rsidRPr="00D551C2">
        <w:rPr>
          <w:rFonts w:hint="eastAsia"/>
        </w:rPr>
        <w:t>商品陈列</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商品陈列应符合药品质量管理和分类管理的相关法规。</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商品陈列应科学规范，美观醒目，搭配有序。</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商品陈列实行一货一签，明码标价，货签对位。</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陈列商品类别标识正确清晰，特殊商品应标有警示用语。</w:t>
      </w:r>
    </w:p>
    <w:p w:rsidR="00C56149" w:rsidRPr="00D551C2" w:rsidRDefault="00C56149" w:rsidP="00C56149">
      <w:pPr>
        <w:pStyle w:val="a2"/>
        <w:spacing w:before="156" w:after="156"/>
        <w:rPr>
          <w:rFonts w:ascii="宋体" w:eastAsia="宋体"/>
          <w:noProof/>
          <w:szCs w:val="20"/>
        </w:rPr>
      </w:pPr>
      <w:r w:rsidRPr="00D551C2">
        <w:rPr>
          <w:rFonts w:ascii="宋体" w:eastAsia="宋体" w:hint="eastAsia"/>
          <w:noProof/>
          <w:szCs w:val="20"/>
        </w:rPr>
        <w:t xml:space="preserve">商品陈列设施应符合安全标准并定期维护，商品陈列应稳固、便利。 </w:t>
      </w:r>
    </w:p>
    <w:p w:rsidR="00C56149" w:rsidRPr="00D551C2" w:rsidRDefault="00C56149" w:rsidP="008A0666">
      <w:pPr>
        <w:pStyle w:val="a"/>
        <w:spacing w:before="312" w:after="312"/>
      </w:pPr>
      <w:bookmarkStart w:id="54" w:name="_Toc29208795"/>
      <w:bookmarkStart w:id="55" w:name="_Toc312924409"/>
      <w:bookmarkStart w:id="56" w:name="_Toc312927593"/>
      <w:bookmarkStart w:id="57" w:name="_Toc323808265"/>
      <w:bookmarkStart w:id="58" w:name="_Toc323808694"/>
      <w:bookmarkStart w:id="59" w:name="_Toc331493319"/>
      <w:r w:rsidRPr="00D551C2">
        <w:rPr>
          <w:rFonts w:hint="eastAsia"/>
        </w:rPr>
        <w:t>服务标准</w:t>
      </w:r>
      <w:bookmarkEnd w:id="54"/>
      <w:bookmarkEnd w:id="55"/>
      <w:bookmarkEnd w:id="56"/>
      <w:bookmarkEnd w:id="57"/>
      <w:bookmarkEnd w:id="58"/>
      <w:bookmarkEnd w:id="59"/>
    </w:p>
    <w:p w:rsidR="00C56149" w:rsidRPr="00D551C2" w:rsidRDefault="00C56149" w:rsidP="008A0666">
      <w:pPr>
        <w:pStyle w:val="a0"/>
        <w:spacing w:before="156" w:after="156"/>
      </w:pPr>
      <w:r w:rsidRPr="00D551C2">
        <w:rPr>
          <w:rFonts w:hint="eastAsia"/>
        </w:rPr>
        <w:t>服务要求</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lastRenderedPageBreak/>
        <w:t>零售药店应建立以消费者为中心的服务理念，为消费者提供合法、规范和优质的专业化药学服务。在营业期间应配备有咨询能力的药学技术人员值班，保证消费者咨询活动能够以合理合法的形式进行。</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药学技术人员在接待消费者的过程中要以诚相待，与消费者建立信赖关系，耐心倾听消费者提出的问题，充分了解消费者需求，详细询问和解答消费者用药疑虑，细致分析，防止用药意外发生。</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药学技术人员应自觉学习药学相关的新知识、新技能，熟练应用药学服务的基础专业知识为消费者当好药品咨询的参谋，指导消费者合理使用药品。</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零售药店应开展慢性病消费者的用药跟踪，建立消费者药历，指导消费者合理用药并提供后续服务，做好提升消费者健康生活的指导工作。</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零售药店在销售宣传时应符合相关法律法规</w:t>
      </w:r>
      <w:r>
        <w:rPr>
          <w:rFonts w:ascii="宋体" w:eastAsia="宋体" w:hint="eastAsia"/>
          <w:noProof/>
          <w:szCs w:val="20"/>
        </w:rPr>
        <w:t>，</w:t>
      </w:r>
      <w:r w:rsidRPr="00D551C2">
        <w:rPr>
          <w:rFonts w:ascii="宋体" w:eastAsia="宋体" w:hint="eastAsia"/>
          <w:noProof/>
          <w:szCs w:val="20"/>
        </w:rPr>
        <w:t>正确介绍药品的治疗作用及预期效果，禁止夸大宣传、强行推荐、诱导消费等药品促销行为。</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因商品质量问题导致消费者退回的药品，应做好销后退回记录，并进行质量查询和处理。</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位于外国人居住或活动集中区域的零售药店应具有外语服务能力。</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提倡零售药店设置夜间服务窗口，实现 24小时药品供应，以满足广大消费者的需求。</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w:t>
      </w:r>
      <w:r w:rsidRPr="00637595">
        <w:rPr>
          <w:rFonts w:ascii="宋体" w:eastAsia="宋体" w:hint="eastAsia"/>
          <w:noProof/>
          <w:szCs w:val="20"/>
        </w:rPr>
        <w:t>应</w:t>
      </w:r>
      <w:r w:rsidRPr="00D551C2">
        <w:rPr>
          <w:rFonts w:ascii="宋体" w:eastAsia="宋体" w:hint="eastAsia"/>
          <w:noProof/>
          <w:szCs w:val="20"/>
        </w:rPr>
        <w:t>积极开展社区服务，举办形式多样的健康讲座与安全用药教育活动，帮助居民整理家庭药箱、处理过期药品等公益活动。</w:t>
      </w:r>
    </w:p>
    <w:p w:rsidR="00C56149" w:rsidRPr="00D551C2" w:rsidRDefault="00C56149" w:rsidP="008A0666">
      <w:pPr>
        <w:pStyle w:val="a0"/>
        <w:spacing w:before="156" w:after="156"/>
      </w:pPr>
      <w:r w:rsidRPr="00D551C2">
        <w:rPr>
          <w:rFonts w:hint="eastAsia"/>
        </w:rPr>
        <w:t>售后服务</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零售药店应严格遵照《中华人民共和国消费者权益保护法》等法律法规和《药品经营质量管理规范》规定解决退换货、服务质量问题。</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零售药店出售需安装、调试的医疗器械商品时，应有满足顾客需求的服务措施，并定期收集消费者对商品使用情况的反馈意见。</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零售药店应设置专职部门或人员在授权范围内接待受理消费者投诉。接待消费者投诉时耐心热诚，做好记录，迅速调查核实并及时给予答复。</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零售药店应设置专用咨询电话提供专业化的电话用药咨询，</w:t>
      </w:r>
      <w:r w:rsidRPr="00637595">
        <w:rPr>
          <w:rFonts w:ascii="宋体" w:eastAsia="宋体" w:hint="eastAsia"/>
          <w:noProof/>
          <w:szCs w:val="20"/>
        </w:rPr>
        <w:t>为消费者解决药品售后使用中出现</w:t>
      </w:r>
      <w:r w:rsidRPr="00D551C2">
        <w:rPr>
          <w:rFonts w:ascii="宋体" w:eastAsia="宋体" w:hint="eastAsia"/>
          <w:noProof/>
          <w:szCs w:val="20"/>
        </w:rPr>
        <w:t>的问题。</w:t>
      </w:r>
    </w:p>
    <w:p w:rsidR="00C56149" w:rsidRPr="00D551C2" w:rsidRDefault="00C56149" w:rsidP="00C56149">
      <w:pPr>
        <w:pStyle w:val="a1"/>
        <w:spacing w:before="156" w:after="156"/>
        <w:rPr>
          <w:rFonts w:ascii="宋体" w:eastAsia="宋体"/>
          <w:noProof/>
          <w:szCs w:val="20"/>
        </w:rPr>
      </w:pPr>
      <w:r w:rsidRPr="00D551C2">
        <w:rPr>
          <w:rFonts w:ascii="宋体" w:eastAsia="宋体" w:hint="eastAsia"/>
          <w:noProof/>
          <w:szCs w:val="20"/>
        </w:rPr>
        <w:t>零售药店应为消费者提供售后药品使用跟踪服务，适时提示消费者在药品使用过程中应注意的相关事项。</w:t>
      </w:r>
    </w:p>
    <w:p w:rsidR="00C56149" w:rsidRPr="00D551C2" w:rsidRDefault="00C56149" w:rsidP="008A0666">
      <w:pPr>
        <w:pStyle w:val="a"/>
        <w:spacing w:before="312" w:after="312"/>
      </w:pPr>
      <w:bookmarkStart w:id="60" w:name="_Toc29208796"/>
      <w:bookmarkStart w:id="61" w:name="_Toc312924410"/>
      <w:bookmarkStart w:id="62" w:name="_Toc312927594"/>
      <w:bookmarkStart w:id="63" w:name="_Toc323808266"/>
      <w:bookmarkStart w:id="64" w:name="_Toc323808695"/>
      <w:bookmarkStart w:id="65" w:name="_Toc331493320"/>
      <w:r w:rsidRPr="00D551C2">
        <w:rPr>
          <w:rFonts w:hint="eastAsia"/>
        </w:rPr>
        <w:t>零售药店分级管理</w:t>
      </w:r>
      <w:bookmarkEnd w:id="60"/>
      <w:bookmarkEnd w:id="61"/>
      <w:bookmarkEnd w:id="62"/>
      <w:bookmarkEnd w:id="63"/>
      <w:bookmarkEnd w:id="64"/>
      <w:bookmarkEnd w:id="65"/>
    </w:p>
    <w:p w:rsidR="00C56149" w:rsidRPr="009B5F8C" w:rsidRDefault="00C56149" w:rsidP="008A0666">
      <w:pPr>
        <w:pStyle w:val="a0"/>
        <w:spacing w:before="156" w:after="156"/>
        <w:rPr>
          <w:rFonts w:ascii="宋体" w:eastAsia="宋体"/>
          <w:noProof/>
          <w:szCs w:val="20"/>
        </w:rPr>
      </w:pPr>
      <w:r w:rsidRPr="00D551C2">
        <w:rPr>
          <w:rFonts w:ascii="宋体" w:eastAsia="宋体" w:hint="eastAsia"/>
          <w:noProof/>
          <w:szCs w:val="20"/>
        </w:rPr>
        <w:t>零售药店</w:t>
      </w:r>
      <w:r w:rsidRPr="00637595">
        <w:rPr>
          <w:rFonts w:ascii="宋体" w:eastAsia="宋体" w:hint="eastAsia"/>
          <w:noProof/>
          <w:szCs w:val="20"/>
        </w:rPr>
        <w:t>实行分级管理</w:t>
      </w:r>
      <w:r>
        <w:rPr>
          <w:rFonts w:ascii="宋体" w:eastAsia="宋体" w:hint="eastAsia"/>
          <w:noProof/>
          <w:szCs w:val="20"/>
        </w:rPr>
        <w:t>，用A级表示，由高到低分为：AA</w:t>
      </w:r>
      <w:r w:rsidRPr="00D551C2">
        <w:rPr>
          <w:rFonts w:ascii="宋体" w:eastAsia="宋体" w:hint="eastAsia"/>
          <w:noProof/>
          <w:szCs w:val="20"/>
        </w:rPr>
        <w:t>A级、AA</w:t>
      </w:r>
      <w:r>
        <w:rPr>
          <w:rFonts w:ascii="宋体" w:eastAsia="宋体" w:hint="eastAsia"/>
          <w:noProof/>
          <w:szCs w:val="20"/>
        </w:rPr>
        <w:t>级、</w:t>
      </w:r>
      <w:r w:rsidRPr="00D551C2">
        <w:rPr>
          <w:rFonts w:ascii="宋体" w:eastAsia="宋体" w:hint="eastAsia"/>
          <w:noProof/>
          <w:szCs w:val="20"/>
        </w:rPr>
        <w:t>A级</w:t>
      </w:r>
      <w:r>
        <w:rPr>
          <w:rFonts w:ascii="宋体" w:eastAsia="宋体" w:hint="eastAsia"/>
          <w:noProof/>
          <w:szCs w:val="20"/>
        </w:rPr>
        <w:t>，</w:t>
      </w:r>
      <w:r w:rsidRPr="00D551C2">
        <w:rPr>
          <w:rFonts w:ascii="宋体" w:eastAsia="宋体" w:hint="eastAsia"/>
          <w:noProof/>
          <w:szCs w:val="20"/>
        </w:rPr>
        <w:t>依照《零售药店分级标准》（</w:t>
      </w:r>
      <w:r>
        <w:rPr>
          <w:rFonts w:ascii="宋体" w:eastAsia="宋体" w:hint="eastAsia"/>
          <w:noProof/>
          <w:szCs w:val="20"/>
        </w:rPr>
        <w:t>附录A</w:t>
      </w:r>
      <w:r w:rsidRPr="00D551C2">
        <w:rPr>
          <w:rFonts w:ascii="宋体" w:eastAsia="宋体" w:hint="eastAsia"/>
          <w:noProof/>
          <w:szCs w:val="20"/>
        </w:rPr>
        <w:t>）进行评定。</w:t>
      </w:r>
    </w:p>
    <w:p w:rsidR="00C56149" w:rsidRDefault="00C56149" w:rsidP="008A0666">
      <w:pPr>
        <w:pStyle w:val="a0"/>
        <w:spacing w:before="156" w:after="156"/>
        <w:rPr>
          <w:rFonts w:ascii="宋体" w:eastAsia="宋体"/>
          <w:noProof/>
          <w:szCs w:val="20"/>
        </w:rPr>
      </w:pPr>
      <w:r w:rsidRPr="00D551C2">
        <w:rPr>
          <w:rFonts w:ascii="宋体" w:eastAsia="宋体" w:hint="eastAsia"/>
          <w:noProof/>
          <w:szCs w:val="20"/>
        </w:rPr>
        <w:t>零售药店分级评定</w:t>
      </w:r>
      <w:r>
        <w:rPr>
          <w:rFonts w:ascii="宋体" w:eastAsia="宋体" w:hint="eastAsia"/>
          <w:noProof/>
          <w:szCs w:val="20"/>
        </w:rPr>
        <w:t>工作在商务部指导下开展，具体实施办法另行规定。</w:t>
      </w:r>
    </w:p>
    <w:p w:rsidR="00C56149" w:rsidRDefault="00C56149" w:rsidP="00C56149">
      <w:pPr>
        <w:pStyle w:val="af4"/>
      </w:pPr>
    </w:p>
    <w:p w:rsidR="00C56149" w:rsidRDefault="00C56149" w:rsidP="00C56149">
      <w:pPr>
        <w:pStyle w:val="af4"/>
      </w:pPr>
    </w:p>
    <w:p w:rsidR="00C56149" w:rsidRDefault="00C56149" w:rsidP="00C56149">
      <w:pPr>
        <w:pStyle w:val="a5"/>
      </w:pPr>
    </w:p>
    <w:p w:rsidR="00C56149" w:rsidRDefault="00C56149" w:rsidP="00C56149">
      <w:pPr>
        <w:pStyle w:val="a7"/>
      </w:pPr>
    </w:p>
    <w:p w:rsidR="00C56149" w:rsidRDefault="00C56149" w:rsidP="00C56149">
      <w:pPr>
        <w:pStyle w:val="a9"/>
      </w:pPr>
      <w:r>
        <w:br/>
      </w:r>
      <w:bookmarkStart w:id="66" w:name="_Toc323808696"/>
      <w:bookmarkStart w:id="67" w:name="_Toc331493321"/>
      <w:r>
        <w:rPr>
          <w:rFonts w:hint="eastAsia"/>
        </w:rPr>
        <w:t>（规范性附录）</w:t>
      </w:r>
      <w:r>
        <w:br/>
      </w:r>
      <w:r>
        <w:rPr>
          <w:rFonts w:hint="eastAsia"/>
        </w:rPr>
        <w:t>零售药店分级标准</w:t>
      </w:r>
      <w:bookmarkEnd w:id="66"/>
      <w:bookmarkEnd w:id="67"/>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1227"/>
        <w:gridCol w:w="2322"/>
        <w:gridCol w:w="2323"/>
        <w:gridCol w:w="2329"/>
      </w:tblGrid>
      <w:tr w:rsidR="00C56149" w:rsidRPr="00D551C2" w:rsidTr="00843203">
        <w:trPr>
          <w:trHeight w:val="538"/>
          <w:tblHeader/>
        </w:trPr>
        <w:tc>
          <w:tcPr>
            <w:tcW w:w="2621" w:type="dxa"/>
            <w:gridSpan w:val="2"/>
            <w:shd w:val="clear" w:color="auto" w:fill="FFFFFF"/>
            <w:vAlign w:val="center"/>
          </w:tcPr>
          <w:p w:rsidR="00C56149" w:rsidRPr="009B48AA" w:rsidRDefault="00C56149" w:rsidP="00843203">
            <w:pPr>
              <w:widowControl/>
              <w:jc w:val="center"/>
              <w:rPr>
                <w:rFonts w:ascii="宋体" w:hAnsi="宋体"/>
                <w:bCs/>
                <w:kern w:val="0"/>
                <w:szCs w:val="21"/>
              </w:rPr>
            </w:pPr>
            <w:r w:rsidRPr="009B48AA">
              <w:rPr>
                <w:rFonts w:ascii="宋体" w:hAnsi="宋体" w:hint="eastAsia"/>
                <w:bCs/>
                <w:kern w:val="0"/>
                <w:szCs w:val="21"/>
              </w:rPr>
              <w:t>内容</w:t>
            </w:r>
          </w:p>
        </w:tc>
        <w:tc>
          <w:tcPr>
            <w:tcW w:w="2351" w:type="dxa"/>
            <w:shd w:val="clear" w:color="auto" w:fill="FFFFFF"/>
            <w:vAlign w:val="center"/>
          </w:tcPr>
          <w:p w:rsidR="00C56149" w:rsidRPr="009B48AA" w:rsidRDefault="00C56149" w:rsidP="00843203">
            <w:pPr>
              <w:widowControl/>
              <w:jc w:val="center"/>
              <w:rPr>
                <w:rFonts w:ascii="宋体" w:hAnsi="宋体"/>
                <w:bCs/>
                <w:kern w:val="0"/>
                <w:szCs w:val="21"/>
              </w:rPr>
            </w:pPr>
            <w:r w:rsidRPr="009B48AA">
              <w:rPr>
                <w:rFonts w:ascii="宋体" w:hAnsi="宋体" w:hint="eastAsia"/>
                <w:bCs/>
                <w:kern w:val="0"/>
                <w:szCs w:val="21"/>
              </w:rPr>
              <w:t>A级药店</w:t>
            </w:r>
          </w:p>
        </w:tc>
        <w:tc>
          <w:tcPr>
            <w:tcW w:w="2352" w:type="dxa"/>
            <w:shd w:val="clear" w:color="auto" w:fill="FFFFFF"/>
            <w:vAlign w:val="center"/>
          </w:tcPr>
          <w:p w:rsidR="00C56149" w:rsidRPr="009B48AA" w:rsidRDefault="00C56149" w:rsidP="00843203">
            <w:pPr>
              <w:widowControl/>
              <w:jc w:val="center"/>
              <w:rPr>
                <w:rFonts w:ascii="宋体" w:hAnsi="宋体"/>
                <w:bCs/>
                <w:kern w:val="0"/>
                <w:szCs w:val="21"/>
              </w:rPr>
            </w:pPr>
            <w:r w:rsidRPr="009B48AA">
              <w:rPr>
                <w:rFonts w:ascii="宋体" w:hAnsi="宋体" w:hint="eastAsia"/>
                <w:bCs/>
                <w:kern w:val="0"/>
                <w:szCs w:val="21"/>
              </w:rPr>
              <w:t>AA级药店</w:t>
            </w:r>
          </w:p>
        </w:tc>
        <w:tc>
          <w:tcPr>
            <w:tcW w:w="2352" w:type="dxa"/>
            <w:shd w:val="clear" w:color="auto" w:fill="FFFFFF"/>
            <w:vAlign w:val="center"/>
          </w:tcPr>
          <w:p w:rsidR="00C56149" w:rsidRPr="009B48AA" w:rsidRDefault="00C56149" w:rsidP="00843203">
            <w:pPr>
              <w:widowControl/>
              <w:jc w:val="center"/>
              <w:rPr>
                <w:rFonts w:ascii="宋体" w:hAnsi="宋体"/>
                <w:bCs/>
                <w:kern w:val="0"/>
                <w:szCs w:val="21"/>
              </w:rPr>
            </w:pPr>
            <w:r w:rsidRPr="009B48AA">
              <w:rPr>
                <w:rFonts w:ascii="宋体" w:hAnsi="宋体" w:hint="eastAsia"/>
                <w:bCs/>
                <w:kern w:val="0"/>
                <w:szCs w:val="21"/>
              </w:rPr>
              <w:t>AAA级药店</w:t>
            </w:r>
          </w:p>
        </w:tc>
      </w:tr>
      <w:tr w:rsidR="00C56149" w:rsidRPr="00D551C2" w:rsidTr="00843203">
        <w:trPr>
          <w:trHeight w:val="320"/>
        </w:trPr>
        <w:tc>
          <w:tcPr>
            <w:tcW w:w="2621" w:type="dxa"/>
            <w:gridSpan w:val="2"/>
            <w:vMerge w:val="restart"/>
            <w:vAlign w:val="center"/>
          </w:tcPr>
          <w:p w:rsidR="00C56149" w:rsidRPr="009B48AA" w:rsidRDefault="00C56149" w:rsidP="00843203">
            <w:pPr>
              <w:widowControl/>
              <w:jc w:val="left"/>
              <w:rPr>
                <w:rFonts w:ascii="宋体" w:hAnsi="宋体"/>
                <w:bCs/>
                <w:kern w:val="0"/>
                <w:szCs w:val="21"/>
              </w:rPr>
            </w:pPr>
            <w:r w:rsidRPr="009B48AA">
              <w:rPr>
                <w:rFonts w:ascii="宋体" w:hAnsi="宋体" w:cs="宋体"/>
                <w:bCs/>
                <w:kern w:val="0"/>
                <w:szCs w:val="21"/>
              </w:rPr>
              <w:t xml:space="preserve">1 </w:t>
            </w:r>
            <w:r w:rsidRPr="009B48AA">
              <w:rPr>
                <w:rFonts w:ascii="宋体" w:hAnsi="宋体" w:hint="eastAsia"/>
                <w:bCs/>
                <w:kern w:val="0"/>
                <w:szCs w:val="21"/>
              </w:rPr>
              <w:t>基础要求</w:t>
            </w:r>
          </w:p>
        </w:tc>
        <w:tc>
          <w:tcPr>
            <w:tcW w:w="2351"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1.1</w:t>
            </w:r>
            <w:r w:rsidRPr="009B48AA">
              <w:rPr>
                <w:rFonts w:ascii="宋体" w:hAnsi="宋体" w:hint="eastAsia"/>
                <w:kern w:val="0"/>
                <w:szCs w:val="21"/>
              </w:rPr>
              <w:t>开办经营一年以上。</w:t>
            </w:r>
          </w:p>
        </w:tc>
        <w:tc>
          <w:tcPr>
            <w:tcW w:w="2352"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1.1</w:t>
            </w:r>
            <w:r w:rsidRPr="009B48AA">
              <w:rPr>
                <w:rFonts w:ascii="宋体" w:hAnsi="宋体" w:hint="eastAsia"/>
                <w:kern w:val="0"/>
                <w:szCs w:val="21"/>
              </w:rPr>
              <w:t>开办经营一年以上。</w:t>
            </w:r>
          </w:p>
        </w:tc>
        <w:tc>
          <w:tcPr>
            <w:tcW w:w="2352"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1.1</w:t>
            </w:r>
            <w:r w:rsidRPr="009B48AA">
              <w:rPr>
                <w:rFonts w:ascii="宋体" w:hAnsi="宋体" w:hint="eastAsia"/>
                <w:kern w:val="0"/>
                <w:szCs w:val="21"/>
              </w:rPr>
              <w:t>开办经营一年以上。</w:t>
            </w:r>
          </w:p>
        </w:tc>
      </w:tr>
      <w:tr w:rsidR="00C56149" w:rsidRPr="00D551C2" w:rsidTr="00843203">
        <w:trPr>
          <w:trHeight w:val="528"/>
        </w:trPr>
        <w:tc>
          <w:tcPr>
            <w:tcW w:w="2621" w:type="dxa"/>
            <w:gridSpan w:val="2"/>
            <w:vMerge/>
            <w:vAlign w:val="center"/>
          </w:tcPr>
          <w:p w:rsidR="00C56149" w:rsidRPr="009B48AA" w:rsidRDefault="00C56149" w:rsidP="00843203">
            <w:pPr>
              <w:widowControl/>
              <w:jc w:val="left"/>
              <w:rPr>
                <w:rFonts w:ascii="宋体" w:hAnsi="宋体" w:cs="宋体"/>
                <w:bCs/>
                <w:kern w:val="0"/>
                <w:szCs w:val="21"/>
              </w:rPr>
            </w:pPr>
          </w:p>
        </w:tc>
        <w:tc>
          <w:tcPr>
            <w:tcW w:w="2351" w:type="dxa"/>
          </w:tcPr>
          <w:p w:rsidR="00C56149" w:rsidRPr="009B48AA" w:rsidRDefault="00C56149" w:rsidP="00843203">
            <w:pPr>
              <w:widowControl/>
              <w:rPr>
                <w:rFonts w:ascii="宋体" w:hAnsi="宋体" w:cs="宋体"/>
                <w:kern w:val="0"/>
                <w:szCs w:val="21"/>
              </w:rPr>
            </w:pP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hint="eastAsia"/>
                <w:kern w:val="0"/>
                <w:szCs w:val="21"/>
              </w:rPr>
              <w:t>1.2营业面积</w:t>
            </w:r>
            <w:r w:rsidRPr="009B48AA">
              <w:rPr>
                <w:rFonts w:ascii="宋体" w:hAnsi="宋体" w:cs="宋体" w:hint="eastAsia"/>
                <w:kern w:val="0"/>
                <w:szCs w:val="21"/>
              </w:rPr>
              <w:t>不少于80</w:t>
            </w:r>
            <w:r w:rsidRPr="009B48AA">
              <w:rPr>
                <w:rFonts w:ascii="宋体" w:hAnsi="宋体" w:hint="eastAsia"/>
                <w:kern w:val="0"/>
                <w:szCs w:val="21"/>
              </w:rPr>
              <w:t>平方米。</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hint="eastAsia"/>
                <w:kern w:val="0"/>
                <w:szCs w:val="21"/>
              </w:rPr>
              <w:t>1.2营业面积不少于</w:t>
            </w:r>
            <w:r w:rsidRPr="009B48AA">
              <w:rPr>
                <w:rFonts w:ascii="宋体" w:hAnsi="宋体" w:cs="宋体" w:hint="eastAsia"/>
                <w:kern w:val="0"/>
                <w:szCs w:val="21"/>
              </w:rPr>
              <w:t>100</w:t>
            </w:r>
            <w:r w:rsidRPr="009B48AA">
              <w:rPr>
                <w:rFonts w:ascii="宋体" w:hAnsi="宋体" w:hint="eastAsia"/>
                <w:kern w:val="0"/>
                <w:szCs w:val="21"/>
              </w:rPr>
              <w:t>平方米。</w:t>
            </w:r>
          </w:p>
        </w:tc>
      </w:tr>
      <w:tr w:rsidR="00C56149" w:rsidRPr="00D551C2" w:rsidTr="00843203">
        <w:trPr>
          <w:trHeight w:val="528"/>
        </w:trPr>
        <w:tc>
          <w:tcPr>
            <w:tcW w:w="2621" w:type="dxa"/>
            <w:gridSpan w:val="2"/>
            <w:vMerge/>
            <w:vAlign w:val="center"/>
          </w:tcPr>
          <w:p w:rsidR="00C56149" w:rsidRPr="009B48AA" w:rsidRDefault="00C56149" w:rsidP="00843203">
            <w:pPr>
              <w:widowControl/>
              <w:jc w:val="left"/>
              <w:rPr>
                <w:rFonts w:ascii="宋体" w:hAnsi="宋体" w:cs="宋体"/>
                <w:bCs/>
                <w:kern w:val="0"/>
                <w:szCs w:val="21"/>
              </w:rPr>
            </w:pPr>
          </w:p>
        </w:tc>
        <w:tc>
          <w:tcPr>
            <w:tcW w:w="2351"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1.2</w:t>
            </w:r>
            <w:r w:rsidRPr="009B48AA">
              <w:rPr>
                <w:rFonts w:ascii="宋体" w:hAnsi="宋体" w:hint="eastAsia"/>
                <w:kern w:val="0"/>
                <w:szCs w:val="21"/>
              </w:rPr>
              <w:t>营业场所外醒目位置应悬挂“绿十字”灯箱。（见附录A.1：“绿十字”标志图案）</w:t>
            </w:r>
          </w:p>
        </w:tc>
        <w:tc>
          <w:tcPr>
            <w:tcW w:w="2352"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1.3</w:t>
            </w:r>
            <w:r w:rsidRPr="009B48AA">
              <w:rPr>
                <w:rFonts w:ascii="宋体" w:hAnsi="宋体" w:hint="eastAsia"/>
                <w:kern w:val="0"/>
                <w:szCs w:val="21"/>
              </w:rPr>
              <w:t>营业场所外醒目位置应悬挂“绿十字”灯箱。</w:t>
            </w:r>
          </w:p>
          <w:p w:rsidR="00C56149" w:rsidRPr="009B48AA" w:rsidRDefault="00C56149" w:rsidP="00843203">
            <w:pPr>
              <w:widowControl/>
              <w:rPr>
                <w:rFonts w:ascii="宋体" w:hAnsi="宋体" w:cs="宋体"/>
                <w:kern w:val="0"/>
                <w:szCs w:val="21"/>
              </w:rPr>
            </w:pPr>
            <w:r w:rsidRPr="009B48AA">
              <w:rPr>
                <w:rFonts w:ascii="宋体" w:hAnsi="宋体" w:hint="eastAsia"/>
                <w:kern w:val="0"/>
                <w:szCs w:val="21"/>
              </w:rPr>
              <w:t>（见附录A.1：“绿十字”标志图案）</w:t>
            </w:r>
          </w:p>
        </w:tc>
        <w:tc>
          <w:tcPr>
            <w:tcW w:w="2352"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1.3</w:t>
            </w:r>
            <w:r w:rsidRPr="009B48AA">
              <w:rPr>
                <w:rFonts w:ascii="宋体" w:hAnsi="宋体" w:hint="eastAsia"/>
                <w:kern w:val="0"/>
                <w:szCs w:val="21"/>
              </w:rPr>
              <w:t>营业场所外醒目位置应悬挂“绿十字”灯箱。</w:t>
            </w:r>
          </w:p>
          <w:p w:rsidR="00C56149" w:rsidRPr="009B48AA" w:rsidRDefault="00C56149" w:rsidP="00843203">
            <w:pPr>
              <w:widowControl/>
              <w:rPr>
                <w:rFonts w:ascii="宋体" w:hAnsi="宋体"/>
                <w:kern w:val="0"/>
                <w:szCs w:val="21"/>
              </w:rPr>
            </w:pPr>
            <w:r w:rsidRPr="009B48AA">
              <w:rPr>
                <w:rFonts w:ascii="宋体" w:hAnsi="宋体" w:hint="eastAsia"/>
                <w:kern w:val="0"/>
                <w:szCs w:val="21"/>
              </w:rPr>
              <w:t>（见附录A.1：“绿十字”标志图案）</w:t>
            </w:r>
          </w:p>
        </w:tc>
      </w:tr>
      <w:tr w:rsidR="00C56149" w:rsidRPr="00D551C2" w:rsidTr="00843203">
        <w:trPr>
          <w:trHeight w:val="528"/>
        </w:trPr>
        <w:tc>
          <w:tcPr>
            <w:tcW w:w="2621" w:type="dxa"/>
            <w:gridSpan w:val="2"/>
            <w:vMerge/>
            <w:vAlign w:val="center"/>
          </w:tcPr>
          <w:p w:rsidR="00C56149" w:rsidRPr="009B48AA" w:rsidRDefault="00C56149" w:rsidP="00843203">
            <w:pPr>
              <w:widowControl/>
              <w:jc w:val="left"/>
              <w:rPr>
                <w:rFonts w:ascii="宋体" w:hAnsi="宋体" w:cs="宋体"/>
                <w:bCs/>
                <w:kern w:val="0"/>
                <w:szCs w:val="21"/>
              </w:rPr>
            </w:pPr>
          </w:p>
        </w:tc>
        <w:tc>
          <w:tcPr>
            <w:tcW w:w="2351"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1.3 指示性标志和警示语规范醒目。</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1.4 指示性标志和警示语规范醒目。</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1.4 指示性标志和警示语规范醒目。</w:t>
            </w:r>
          </w:p>
        </w:tc>
      </w:tr>
      <w:tr w:rsidR="00C56149" w:rsidRPr="00D551C2" w:rsidTr="00843203">
        <w:trPr>
          <w:trHeight w:val="528"/>
        </w:trPr>
        <w:tc>
          <w:tcPr>
            <w:tcW w:w="2621" w:type="dxa"/>
            <w:gridSpan w:val="2"/>
            <w:vMerge/>
            <w:vAlign w:val="center"/>
          </w:tcPr>
          <w:p w:rsidR="00C56149" w:rsidRPr="009B48AA" w:rsidRDefault="00C56149" w:rsidP="00843203">
            <w:pPr>
              <w:widowControl/>
              <w:jc w:val="left"/>
              <w:rPr>
                <w:rFonts w:ascii="宋体" w:hAnsi="宋体" w:cs="宋体"/>
                <w:bCs/>
                <w:kern w:val="0"/>
                <w:szCs w:val="21"/>
              </w:rPr>
            </w:pPr>
          </w:p>
        </w:tc>
        <w:tc>
          <w:tcPr>
            <w:tcW w:w="2351"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1.4 提供员工洗手和消毒的设施用具。</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1.5 提供员工洗手和消毒的设施用具。</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1.5 提供员工洗手和消毒的设施用具。</w:t>
            </w:r>
          </w:p>
        </w:tc>
      </w:tr>
      <w:tr w:rsidR="00C56149" w:rsidRPr="00D551C2" w:rsidTr="00843203">
        <w:trPr>
          <w:trHeight w:val="528"/>
        </w:trPr>
        <w:tc>
          <w:tcPr>
            <w:tcW w:w="2621" w:type="dxa"/>
            <w:gridSpan w:val="2"/>
            <w:vMerge/>
            <w:vAlign w:val="center"/>
          </w:tcPr>
          <w:p w:rsidR="00C56149" w:rsidRPr="009B48AA" w:rsidRDefault="00C56149" w:rsidP="00843203">
            <w:pPr>
              <w:widowControl/>
              <w:jc w:val="left"/>
              <w:rPr>
                <w:rFonts w:ascii="宋体" w:hAnsi="宋体" w:cs="宋体"/>
                <w:bCs/>
                <w:kern w:val="0"/>
                <w:szCs w:val="21"/>
              </w:rPr>
            </w:pPr>
          </w:p>
        </w:tc>
        <w:tc>
          <w:tcPr>
            <w:tcW w:w="2351"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1.5 设置执业药师（药师）岗位监督公示牌。</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1.6 设置执业药师（药师）岗位监督公示牌。</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1.6 设置执业药师（药师）岗位监督公示牌。</w:t>
            </w:r>
          </w:p>
        </w:tc>
      </w:tr>
      <w:tr w:rsidR="00C56149" w:rsidRPr="00D551C2" w:rsidTr="00843203">
        <w:trPr>
          <w:trHeight w:val="528"/>
        </w:trPr>
        <w:tc>
          <w:tcPr>
            <w:tcW w:w="2621" w:type="dxa"/>
            <w:gridSpan w:val="2"/>
            <w:vMerge/>
            <w:vAlign w:val="center"/>
          </w:tcPr>
          <w:p w:rsidR="00C56149" w:rsidRPr="009B48AA" w:rsidRDefault="00C56149" w:rsidP="00843203">
            <w:pPr>
              <w:widowControl/>
              <w:jc w:val="left"/>
              <w:rPr>
                <w:rFonts w:ascii="宋体" w:hAnsi="宋体" w:cs="宋体"/>
                <w:bCs/>
                <w:kern w:val="0"/>
                <w:szCs w:val="21"/>
              </w:rPr>
            </w:pPr>
          </w:p>
        </w:tc>
        <w:tc>
          <w:tcPr>
            <w:tcW w:w="2351"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1.6 设置应急照明设备并定期检查维护。</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1.7 设置应急照明设备并定期检查维护。</w:t>
            </w:r>
          </w:p>
        </w:tc>
        <w:tc>
          <w:tcPr>
            <w:tcW w:w="2352" w:type="dxa"/>
          </w:tcPr>
          <w:p w:rsidR="00C56149" w:rsidRPr="009B48AA" w:rsidRDefault="00C56149" w:rsidP="00843203">
            <w:pPr>
              <w:widowControl/>
              <w:rPr>
                <w:rFonts w:ascii="宋体" w:hAnsi="宋体" w:cs="宋体"/>
                <w:kern w:val="0"/>
                <w:szCs w:val="21"/>
              </w:rPr>
            </w:pPr>
            <w:r w:rsidRPr="009B48AA">
              <w:rPr>
                <w:rFonts w:ascii="宋体" w:hAnsi="宋体" w:cs="宋体" w:hint="eastAsia"/>
                <w:kern w:val="0"/>
                <w:szCs w:val="21"/>
              </w:rPr>
              <w:t>1.7 设置应急照明设备并定期检查维护。</w:t>
            </w:r>
          </w:p>
        </w:tc>
      </w:tr>
      <w:tr w:rsidR="00C56149" w:rsidRPr="00D551C2" w:rsidTr="00843203">
        <w:trPr>
          <w:trHeight w:val="528"/>
        </w:trPr>
        <w:tc>
          <w:tcPr>
            <w:tcW w:w="2621" w:type="dxa"/>
            <w:gridSpan w:val="2"/>
            <w:vMerge/>
            <w:vAlign w:val="center"/>
          </w:tcPr>
          <w:p w:rsidR="00C56149" w:rsidRPr="009B48AA" w:rsidRDefault="00C56149" w:rsidP="00843203">
            <w:pPr>
              <w:widowControl/>
              <w:jc w:val="left"/>
              <w:rPr>
                <w:rFonts w:ascii="宋体" w:hAnsi="宋体" w:cs="宋体"/>
                <w:bCs/>
                <w:kern w:val="0"/>
                <w:szCs w:val="21"/>
              </w:rPr>
            </w:pPr>
          </w:p>
        </w:tc>
        <w:tc>
          <w:tcPr>
            <w:tcW w:w="2351"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1.</w:t>
            </w:r>
            <w:r>
              <w:rPr>
                <w:rFonts w:ascii="宋体" w:hAnsi="宋体" w:hint="eastAsia"/>
                <w:kern w:val="0"/>
                <w:szCs w:val="21"/>
              </w:rPr>
              <w:t>7</w:t>
            </w:r>
            <w:r w:rsidRPr="009B48AA">
              <w:rPr>
                <w:rFonts w:ascii="宋体" w:hAnsi="宋体" w:hint="eastAsia"/>
                <w:kern w:val="0"/>
                <w:szCs w:val="21"/>
              </w:rPr>
              <w:t>进销存实现电子化信息管理，做到过程可追溯。</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1.8进销存实现电子化信息管理，做到过程可追溯。</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1.8进销存实现电子化信息管理，做到过程可追溯，并建有电子化客户服务系统（CRM）。</w:t>
            </w:r>
          </w:p>
        </w:tc>
      </w:tr>
      <w:tr w:rsidR="00C56149" w:rsidRPr="00D551C2" w:rsidTr="00843203">
        <w:trPr>
          <w:trHeight w:val="1530"/>
        </w:trPr>
        <w:tc>
          <w:tcPr>
            <w:tcW w:w="2621" w:type="dxa"/>
            <w:gridSpan w:val="2"/>
            <w:vMerge w:val="restart"/>
            <w:vAlign w:val="center"/>
          </w:tcPr>
          <w:p w:rsidR="00C56149" w:rsidRPr="009B48AA" w:rsidRDefault="00C56149" w:rsidP="00843203">
            <w:pPr>
              <w:widowControl/>
              <w:jc w:val="left"/>
              <w:rPr>
                <w:rFonts w:ascii="宋体" w:hAnsi="宋体"/>
                <w:bCs/>
                <w:kern w:val="0"/>
                <w:szCs w:val="21"/>
              </w:rPr>
            </w:pPr>
            <w:r w:rsidRPr="009B48AA">
              <w:rPr>
                <w:rFonts w:ascii="宋体" w:hAnsi="宋体" w:cs="宋体"/>
                <w:bCs/>
                <w:kern w:val="0"/>
                <w:szCs w:val="21"/>
              </w:rPr>
              <w:t xml:space="preserve">2 </w:t>
            </w:r>
            <w:r w:rsidRPr="009B48AA">
              <w:rPr>
                <w:rFonts w:ascii="宋体" w:hAnsi="宋体" w:hint="eastAsia"/>
                <w:bCs/>
                <w:kern w:val="0"/>
                <w:szCs w:val="21"/>
              </w:rPr>
              <w:t>药品供应能力</w:t>
            </w: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kern w:val="0"/>
                <w:szCs w:val="21"/>
              </w:rPr>
              <w:t>2.1</w:t>
            </w:r>
            <w:r w:rsidRPr="009B48AA">
              <w:rPr>
                <w:rFonts w:ascii="宋体" w:hAnsi="宋体" w:hint="eastAsia"/>
                <w:kern w:val="0"/>
                <w:szCs w:val="21"/>
              </w:rPr>
              <w:t>经营药品品规数量不少于800个。配备国家基本药物品种</w:t>
            </w:r>
            <w:r w:rsidRPr="009B48AA">
              <w:rPr>
                <w:rFonts w:ascii="宋体" w:hAnsi="宋体"/>
                <w:kern w:val="0"/>
                <w:szCs w:val="21"/>
              </w:rPr>
              <w:t>(</w:t>
            </w:r>
            <w:r w:rsidRPr="009B48AA">
              <w:rPr>
                <w:rFonts w:ascii="宋体" w:hAnsi="宋体" w:hint="eastAsia"/>
                <w:kern w:val="0"/>
                <w:szCs w:val="21"/>
              </w:rPr>
              <w:t>政策法规规定零售药店不能经营的药品除外</w:t>
            </w:r>
            <w:r w:rsidRPr="009B48AA">
              <w:rPr>
                <w:rFonts w:ascii="宋体" w:hAnsi="宋体"/>
                <w:kern w:val="0"/>
                <w:szCs w:val="21"/>
              </w:rPr>
              <w:t>)</w:t>
            </w:r>
            <w:r w:rsidRPr="009B48AA">
              <w:rPr>
                <w:rFonts w:ascii="宋体" w:hAnsi="宋体" w:hint="eastAsia"/>
                <w:kern w:val="0"/>
                <w:szCs w:val="21"/>
              </w:rPr>
              <w:t>，及常见病、慢性病药品。</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kern w:val="0"/>
                <w:szCs w:val="21"/>
              </w:rPr>
              <w:t>2.1</w:t>
            </w:r>
            <w:r w:rsidRPr="009B48AA">
              <w:rPr>
                <w:rFonts w:ascii="宋体" w:hAnsi="宋体" w:hint="eastAsia"/>
                <w:kern w:val="0"/>
                <w:szCs w:val="21"/>
              </w:rPr>
              <w:t>经营药品品规数量不少于1500个。配备国家基本药物品种</w:t>
            </w:r>
            <w:r w:rsidRPr="009B48AA">
              <w:rPr>
                <w:rFonts w:ascii="宋体" w:hAnsi="宋体"/>
                <w:kern w:val="0"/>
                <w:szCs w:val="21"/>
              </w:rPr>
              <w:t>(</w:t>
            </w:r>
            <w:r w:rsidRPr="009B48AA">
              <w:rPr>
                <w:rFonts w:ascii="宋体" w:hAnsi="宋体" w:hint="eastAsia"/>
                <w:kern w:val="0"/>
                <w:szCs w:val="21"/>
              </w:rPr>
              <w:t>政策法规规定零售药店不能经营的药品除外</w:t>
            </w:r>
            <w:r w:rsidRPr="009B48AA">
              <w:rPr>
                <w:rFonts w:ascii="宋体" w:hAnsi="宋体"/>
                <w:kern w:val="0"/>
                <w:szCs w:val="21"/>
              </w:rPr>
              <w:t>)</w:t>
            </w:r>
            <w:r w:rsidRPr="009B48AA">
              <w:rPr>
                <w:rFonts w:ascii="宋体" w:hAnsi="宋体" w:hint="eastAsia"/>
                <w:kern w:val="0"/>
                <w:szCs w:val="21"/>
              </w:rPr>
              <w:t>，具备保障基本医疗保险药物的供应能力。</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kern w:val="0"/>
                <w:szCs w:val="21"/>
              </w:rPr>
              <w:t>2.1</w:t>
            </w:r>
            <w:r w:rsidRPr="009B48AA">
              <w:rPr>
                <w:rFonts w:ascii="宋体" w:hAnsi="宋体" w:hint="eastAsia"/>
                <w:kern w:val="0"/>
                <w:szCs w:val="21"/>
              </w:rPr>
              <w:t>经营药品品规数量不少于3000个。配备国家基本药物品种</w:t>
            </w:r>
            <w:r w:rsidRPr="009B48AA">
              <w:rPr>
                <w:rFonts w:ascii="宋体" w:hAnsi="宋体"/>
                <w:kern w:val="0"/>
                <w:szCs w:val="21"/>
              </w:rPr>
              <w:t>(</w:t>
            </w:r>
            <w:r w:rsidRPr="009B48AA">
              <w:rPr>
                <w:rFonts w:ascii="宋体" w:hAnsi="宋体" w:hint="eastAsia"/>
                <w:kern w:val="0"/>
                <w:szCs w:val="21"/>
              </w:rPr>
              <w:t>政策法规规定零售药店不能经营的药品除外</w:t>
            </w:r>
            <w:r w:rsidRPr="009B48AA">
              <w:rPr>
                <w:rFonts w:ascii="宋体" w:hAnsi="宋体"/>
                <w:kern w:val="0"/>
                <w:szCs w:val="21"/>
              </w:rPr>
              <w:t>)</w:t>
            </w:r>
            <w:r w:rsidRPr="009B48AA">
              <w:rPr>
                <w:rFonts w:ascii="宋体" w:hAnsi="宋体" w:hint="eastAsia"/>
                <w:kern w:val="0"/>
                <w:szCs w:val="21"/>
              </w:rPr>
              <w:t>，具备保障基本医疗保险药物的供应能力。</w:t>
            </w:r>
          </w:p>
        </w:tc>
      </w:tr>
      <w:tr w:rsidR="00C56149" w:rsidRPr="00D551C2" w:rsidTr="00843203">
        <w:trPr>
          <w:trHeight w:val="855"/>
        </w:trPr>
        <w:tc>
          <w:tcPr>
            <w:tcW w:w="2621" w:type="dxa"/>
            <w:gridSpan w:val="2"/>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2.</w:t>
            </w:r>
            <w:r w:rsidRPr="009B48AA">
              <w:rPr>
                <w:rFonts w:ascii="宋体" w:hAnsi="宋体" w:cs="宋体" w:hint="eastAsia"/>
                <w:kern w:val="0"/>
                <w:szCs w:val="21"/>
              </w:rPr>
              <w:t>2</w:t>
            </w:r>
            <w:r w:rsidRPr="009B48AA">
              <w:rPr>
                <w:rFonts w:ascii="宋体" w:hAnsi="宋体" w:cs="宋体"/>
                <w:kern w:val="0"/>
                <w:szCs w:val="21"/>
              </w:rPr>
              <w:t xml:space="preserve"> </w:t>
            </w:r>
            <w:r w:rsidRPr="009B48AA">
              <w:rPr>
                <w:rFonts w:ascii="宋体" w:hAnsi="宋体" w:hint="eastAsia"/>
                <w:kern w:val="0"/>
                <w:szCs w:val="21"/>
              </w:rPr>
              <w:t>可根据消费者的需求设置夜间服务窗口。</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2.</w:t>
            </w:r>
            <w:r w:rsidRPr="009B48AA">
              <w:rPr>
                <w:rFonts w:ascii="宋体" w:hAnsi="宋体" w:cs="宋体" w:hint="eastAsia"/>
                <w:kern w:val="0"/>
                <w:szCs w:val="21"/>
              </w:rPr>
              <w:t>2</w:t>
            </w:r>
            <w:r w:rsidRPr="009B48AA">
              <w:rPr>
                <w:rFonts w:ascii="宋体" w:hAnsi="宋体" w:hint="eastAsia"/>
                <w:kern w:val="0"/>
                <w:szCs w:val="21"/>
              </w:rPr>
              <w:t>设置夜间服务窗口，以满足广大消费者的需求。</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2.</w:t>
            </w:r>
            <w:r w:rsidRPr="009B48AA">
              <w:rPr>
                <w:rFonts w:ascii="宋体" w:hAnsi="宋体" w:cs="宋体" w:hint="eastAsia"/>
                <w:kern w:val="0"/>
                <w:szCs w:val="21"/>
              </w:rPr>
              <w:t>2</w:t>
            </w:r>
            <w:r w:rsidRPr="009B48AA">
              <w:rPr>
                <w:rFonts w:ascii="宋体" w:hAnsi="宋体" w:hint="eastAsia"/>
                <w:kern w:val="0"/>
                <w:szCs w:val="21"/>
              </w:rPr>
              <w:t>设置夜间服务窗口，保证</w:t>
            </w:r>
            <w:r w:rsidRPr="009B48AA">
              <w:rPr>
                <w:rFonts w:ascii="宋体" w:hAnsi="宋体" w:cs="宋体"/>
                <w:kern w:val="0"/>
                <w:szCs w:val="21"/>
              </w:rPr>
              <w:t>24</w:t>
            </w:r>
            <w:r w:rsidRPr="009B48AA">
              <w:rPr>
                <w:rFonts w:ascii="宋体" w:hAnsi="宋体" w:hint="eastAsia"/>
                <w:kern w:val="0"/>
                <w:szCs w:val="21"/>
              </w:rPr>
              <w:t>小时药品供应，以满足广大消费者的需求。为周边社区居民提供药品订购、送货上门服务。</w:t>
            </w:r>
          </w:p>
        </w:tc>
      </w:tr>
      <w:tr w:rsidR="00C56149" w:rsidRPr="00D551C2" w:rsidTr="00843203">
        <w:trPr>
          <w:trHeight w:val="855"/>
        </w:trPr>
        <w:tc>
          <w:tcPr>
            <w:tcW w:w="2621" w:type="dxa"/>
            <w:gridSpan w:val="2"/>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Pr>
                <w:rFonts w:ascii="宋体" w:hAnsi="宋体" w:hint="eastAsia"/>
                <w:kern w:val="0"/>
                <w:szCs w:val="21"/>
              </w:rPr>
              <w:t>2.3</w:t>
            </w:r>
            <w:r w:rsidRPr="009B48AA">
              <w:rPr>
                <w:rFonts w:ascii="宋体" w:hAnsi="宋体" w:hint="eastAsia"/>
                <w:kern w:val="0"/>
                <w:szCs w:val="21"/>
              </w:rPr>
              <w:t>药品品种覆盖至少40种常见疾病。（见附录A.2）</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2.3药品品种覆盖至少60种常见疾病。（见附录A.2）</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2.3药品品种覆盖至少80种常见疾病。（见附录A.2）</w:t>
            </w:r>
          </w:p>
        </w:tc>
      </w:tr>
      <w:tr w:rsidR="00C56149" w:rsidRPr="00D551C2" w:rsidTr="00843203">
        <w:trPr>
          <w:trHeight w:val="720"/>
        </w:trPr>
        <w:tc>
          <w:tcPr>
            <w:tcW w:w="0" w:type="auto"/>
            <w:vMerge w:val="restart"/>
            <w:vAlign w:val="center"/>
          </w:tcPr>
          <w:p w:rsidR="00C56149" w:rsidRPr="009B48AA" w:rsidRDefault="00C56149" w:rsidP="00843203">
            <w:pPr>
              <w:widowControl/>
              <w:spacing w:line="240" w:lineRule="exact"/>
              <w:jc w:val="left"/>
              <w:rPr>
                <w:rFonts w:ascii="宋体" w:hAnsi="宋体"/>
                <w:bCs/>
                <w:kern w:val="0"/>
                <w:szCs w:val="21"/>
              </w:rPr>
            </w:pPr>
            <w:r w:rsidRPr="009B48AA">
              <w:rPr>
                <w:rFonts w:ascii="宋体" w:hAnsi="宋体" w:cs="宋体"/>
                <w:bCs/>
                <w:kern w:val="0"/>
                <w:szCs w:val="21"/>
              </w:rPr>
              <w:lastRenderedPageBreak/>
              <w:t xml:space="preserve">3 </w:t>
            </w:r>
            <w:r w:rsidRPr="009B48AA">
              <w:rPr>
                <w:rFonts w:ascii="宋体" w:hAnsi="宋体" w:hint="eastAsia"/>
                <w:bCs/>
                <w:kern w:val="0"/>
                <w:szCs w:val="21"/>
              </w:rPr>
              <w:t>人员配备与培训</w:t>
            </w:r>
          </w:p>
        </w:tc>
        <w:tc>
          <w:tcPr>
            <w:tcW w:w="1240" w:type="dxa"/>
            <w:vAlign w:val="center"/>
          </w:tcPr>
          <w:p w:rsidR="00C56149" w:rsidRPr="009B48AA" w:rsidRDefault="00C56149" w:rsidP="00843203">
            <w:pPr>
              <w:widowControl/>
              <w:jc w:val="left"/>
              <w:rPr>
                <w:rFonts w:ascii="宋体" w:hAnsi="宋体"/>
                <w:bCs/>
                <w:kern w:val="0"/>
                <w:szCs w:val="21"/>
              </w:rPr>
            </w:pPr>
            <w:r w:rsidRPr="009B48AA">
              <w:rPr>
                <w:rFonts w:ascii="宋体" w:hAnsi="宋体" w:cs="宋体"/>
                <w:bCs/>
                <w:kern w:val="0"/>
                <w:szCs w:val="21"/>
              </w:rPr>
              <w:t>3.1</w:t>
            </w:r>
            <w:r w:rsidRPr="009B48AA">
              <w:rPr>
                <w:rFonts w:ascii="宋体" w:hAnsi="宋体" w:hint="eastAsia"/>
                <w:bCs/>
                <w:kern w:val="0"/>
                <w:szCs w:val="21"/>
              </w:rPr>
              <w:t>零售药店质量负责人的条件</w:t>
            </w:r>
          </w:p>
        </w:tc>
        <w:tc>
          <w:tcPr>
            <w:tcW w:w="2351" w:type="dxa"/>
          </w:tcPr>
          <w:p w:rsidR="00C56149" w:rsidRPr="001B752F" w:rsidRDefault="00C56149" w:rsidP="00843203">
            <w:pPr>
              <w:widowControl/>
              <w:spacing w:line="280" w:lineRule="exact"/>
              <w:rPr>
                <w:rFonts w:ascii="宋体" w:hAnsi="宋体"/>
                <w:kern w:val="0"/>
                <w:szCs w:val="21"/>
              </w:rPr>
            </w:pPr>
            <w:r w:rsidRPr="009B48AA">
              <w:rPr>
                <w:rFonts w:ascii="宋体" w:hAnsi="宋体" w:hint="eastAsia"/>
                <w:kern w:val="0"/>
                <w:szCs w:val="21"/>
              </w:rPr>
              <w:t>质量负责人应为执业药师（含执业中药师）。</w:t>
            </w:r>
          </w:p>
        </w:tc>
        <w:tc>
          <w:tcPr>
            <w:tcW w:w="2352" w:type="dxa"/>
          </w:tcPr>
          <w:p w:rsidR="00C56149" w:rsidRPr="009B48AA" w:rsidRDefault="00C56149" w:rsidP="00843203">
            <w:pPr>
              <w:widowControl/>
              <w:spacing w:line="280" w:lineRule="exact"/>
              <w:rPr>
                <w:rFonts w:ascii="宋体" w:hAnsi="宋体"/>
                <w:kern w:val="0"/>
                <w:szCs w:val="21"/>
              </w:rPr>
            </w:pPr>
            <w:r>
              <w:rPr>
                <w:rFonts w:ascii="宋体" w:hAnsi="宋体" w:hint="eastAsia"/>
                <w:kern w:val="0"/>
                <w:szCs w:val="21"/>
              </w:rPr>
              <w:t>质量负责人应为</w:t>
            </w:r>
            <w:r w:rsidRPr="009B48AA">
              <w:rPr>
                <w:rFonts w:ascii="宋体" w:hAnsi="宋体" w:hint="eastAsia"/>
                <w:kern w:val="0"/>
                <w:szCs w:val="21"/>
              </w:rPr>
              <w:t>执业药师（含执业中药师）</w:t>
            </w:r>
            <w:r>
              <w:rPr>
                <w:rFonts w:ascii="宋体" w:hAnsi="宋体" w:hint="eastAsia"/>
                <w:kern w:val="0"/>
                <w:szCs w:val="21"/>
              </w:rPr>
              <w:t>，且</w:t>
            </w:r>
            <w:r w:rsidRPr="009B48AA">
              <w:rPr>
                <w:rFonts w:ascii="宋体" w:hAnsi="宋体" w:hint="eastAsia"/>
                <w:kern w:val="0"/>
                <w:szCs w:val="21"/>
              </w:rPr>
              <w:t>具有3年以上药品经营工作经历。</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质量负责人应为执业药师（含执业中药师），且具有5年以上药品经营工作经历。</w:t>
            </w:r>
          </w:p>
        </w:tc>
      </w:tr>
      <w:tr w:rsidR="00C56149" w:rsidRPr="00D551C2" w:rsidTr="00843203">
        <w:trPr>
          <w:trHeight w:val="1200"/>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Align w:val="center"/>
          </w:tcPr>
          <w:p w:rsidR="00C56149" w:rsidRPr="009B48AA" w:rsidRDefault="00C56149" w:rsidP="00843203">
            <w:pPr>
              <w:widowControl/>
              <w:jc w:val="left"/>
              <w:rPr>
                <w:rFonts w:ascii="宋体" w:hAnsi="宋体"/>
                <w:bCs/>
                <w:kern w:val="0"/>
                <w:szCs w:val="21"/>
              </w:rPr>
            </w:pPr>
            <w:r w:rsidRPr="009B48AA">
              <w:rPr>
                <w:rFonts w:ascii="宋体" w:hAnsi="宋体" w:cs="宋体"/>
                <w:bCs/>
                <w:kern w:val="0"/>
                <w:szCs w:val="21"/>
              </w:rPr>
              <w:t>3.2</w:t>
            </w:r>
            <w:r w:rsidRPr="009B48AA">
              <w:rPr>
                <w:rFonts w:ascii="宋体" w:hAnsi="宋体" w:hint="eastAsia"/>
                <w:bCs/>
                <w:kern w:val="0"/>
                <w:szCs w:val="21"/>
              </w:rPr>
              <w:t>药学技术人员的数量</w:t>
            </w: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门店营业员必须经过药学相关培训并取得上岗资格证书。药店药学技术人员数量</w:t>
            </w:r>
            <w:r>
              <w:rPr>
                <w:rFonts w:ascii="宋体" w:hAnsi="宋体" w:hint="eastAsia"/>
                <w:kern w:val="0"/>
                <w:szCs w:val="21"/>
              </w:rPr>
              <w:t>不应</w:t>
            </w:r>
            <w:r w:rsidRPr="009B48AA">
              <w:rPr>
                <w:rFonts w:ascii="宋体" w:hAnsi="宋体" w:hint="eastAsia"/>
                <w:kern w:val="0"/>
                <w:szCs w:val="21"/>
              </w:rPr>
              <w:t>少于药店从业人数的20%。</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门店营业员必须经过药学相关培训并取得上岗资格证书。药店药学技术人员数量</w:t>
            </w:r>
            <w:r>
              <w:rPr>
                <w:rFonts w:ascii="宋体" w:hAnsi="宋体" w:hint="eastAsia"/>
                <w:kern w:val="0"/>
                <w:szCs w:val="21"/>
              </w:rPr>
              <w:t>不应</w:t>
            </w:r>
            <w:r w:rsidRPr="009B48AA">
              <w:rPr>
                <w:rFonts w:ascii="宋体" w:hAnsi="宋体" w:hint="eastAsia"/>
                <w:kern w:val="0"/>
                <w:szCs w:val="21"/>
              </w:rPr>
              <w:t>少于药店从业人数的40%。经营中药饮片的，其中1人应为中药专业相应资格或者职称的人员。</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门店营业员必须经过药学相关培训并取得上岗资格证书。药店药学技术人员数量</w:t>
            </w:r>
            <w:r>
              <w:rPr>
                <w:rFonts w:ascii="宋体" w:hAnsi="宋体" w:hint="eastAsia"/>
                <w:kern w:val="0"/>
                <w:szCs w:val="21"/>
              </w:rPr>
              <w:t>不应</w:t>
            </w:r>
            <w:r w:rsidRPr="009B48AA">
              <w:rPr>
                <w:rFonts w:ascii="宋体" w:hAnsi="宋体" w:hint="eastAsia"/>
                <w:kern w:val="0"/>
                <w:szCs w:val="21"/>
              </w:rPr>
              <w:t>少于药店从业人数的60%。经营中药饮片的，1人应为中药师，开展处方调剂和药学服务。</w:t>
            </w:r>
          </w:p>
        </w:tc>
      </w:tr>
      <w:tr w:rsidR="00C56149" w:rsidRPr="00D551C2" w:rsidTr="00843203">
        <w:trPr>
          <w:trHeight w:val="303"/>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Align w:val="center"/>
          </w:tcPr>
          <w:p w:rsidR="00C56149" w:rsidRPr="009B48AA" w:rsidRDefault="00C56149" w:rsidP="00843203">
            <w:pPr>
              <w:widowControl/>
              <w:jc w:val="left"/>
              <w:rPr>
                <w:rFonts w:ascii="宋体" w:hAnsi="宋体"/>
                <w:bCs/>
                <w:kern w:val="0"/>
                <w:szCs w:val="21"/>
              </w:rPr>
            </w:pPr>
            <w:r w:rsidRPr="009B48AA">
              <w:rPr>
                <w:rFonts w:ascii="宋体" w:hAnsi="宋体" w:cs="宋体"/>
                <w:bCs/>
                <w:kern w:val="0"/>
                <w:szCs w:val="21"/>
              </w:rPr>
              <w:t>3.3</w:t>
            </w:r>
            <w:r w:rsidRPr="009B48AA">
              <w:rPr>
                <w:rFonts w:ascii="宋体" w:hAnsi="宋体" w:hint="eastAsia"/>
                <w:bCs/>
                <w:kern w:val="0"/>
                <w:szCs w:val="21"/>
              </w:rPr>
              <w:t>持续的专业发展与培训要求</w:t>
            </w:r>
          </w:p>
        </w:tc>
        <w:tc>
          <w:tcPr>
            <w:tcW w:w="2351" w:type="dxa"/>
          </w:tcPr>
          <w:p w:rsidR="00C56149" w:rsidRPr="009B48AA" w:rsidRDefault="00C56149" w:rsidP="00843203">
            <w:pPr>
              <w:widowControl/>
              <w:rPr>
                <w:rFonts w:ascii="宋体" w:hAnsi="宋体"/>
                <w:kern w:val="0"/>
                <w:szCs w:val="21"/>
              </w:rPr>
            </w:pPr>
            <w:r w:rsidRPr="009B48AA">
              <w:rPr>
                <w:rFonts w:ascii="宋体" w:hAnsi="宋体" w:hint="eastAsia"/>
                <w:kern w:val="0"/>
                <w:szCs w:val="21"/>
              </w:rPr>
              <w:t>药学技术人员参加各种教育培训每年</w:t>
            </w:r>
            <w:r>
              <w:rPr>
                <w:rFonts w:ascii="宋体" w:hAnsi="宋体" w:hint="eastAsia"/>
                <w:kern w:val="0"/>
                <w:szCs w:val="21"/>
              </w:rPr>
              <w:t>不应</w:t>
            </w:r>
            <w:r w:rsidRPr="009B48AA">
              <w:rPr>
                <w:rFonts w:ascii="宋体" w:hAnsi="宋体" w:hint="eastAsia"/>
                <w:kern w:val="0"/>
                <w:szCs w:val="21"/>
              </w:rPr>
              <w:t>少于</w:t>
            </w:r>
            <w:r w:rsidRPr="009B48AA">
              <w:rPr>
                <w:rFonts w:ascii="宋体" w:hAnsi="宋体" w:cs="宋体" w:hint="eastAsia"/>
                <w:kern w:val="0"/>
                <w:szCs w:val="21"/>
              </w:rPr>
              <w:t>30</w:t>
            </w:r>
            <w:r w:rsidRPr="009B48AA">
              <w:rPr>
                <w:rFonts w:ascii="宋体" w:hAnsi="宋体" w:hint="eastAsia"/>
                <w:kern w:val="0"/>
                <w:szCs w:val="21"/>
              </w:rPr>
              <w:t>课时。</w:t>
            </w:r>
          </w:p>
        </w:tc>
        <w:tc>
          <w:tcPr>
            <w:tcW w:w="2352" w:type="dxa"/>
          </w:tcPr>
          <w:p w:rsidR="00C56149" w:rsidRPr="009B48AA" w:rsidRDefault="00C56149" w:rsidP="00843203">
            <w:pPr>
              <w:widowControl/>
              <w:rPr>
                <w:rFonts w:ascii="宋体" w:hAnsi="宋体"/>
                <w:kern w:val="0"/>
                <w:szCs w:val="21"/>
              </w:rPr>
            </w:pPr>
            <w:r w:rsidRPr="009B48AA">
              <w:rPr>
                <w:rFonts w:ascii="宋体" w:hAnsi="宋体" w:hint="eastAsia"/>
                <w:kern w:val="0"/>
                <w:szCs w:val="21"/>
              </w:rPr>
              <w:t>执业药师应每年参加继续教育并获得规定学分，其他药学技术人员参加各种教育培训每年</w:t>
            </w:r>
            <w:r>
              <w:rPr>
                <w:rFonts w:ascii="宋体" w:hAnsi="宋体" w:hint="eastAsia"/>
                <w:kern w:val="0"/>
                <w:szCs w:val="21"/>
              </w:rPr>
              <w:t>不应</w:t>
            </w:r>
            <w:r w:rsidRPr="009B48AA">
              <w:rPr>
                <w:rFonts w:ascii="宋体" w:hAnsi="宋体" w:hint="eastAsia"/>
                <w:kern w:val="0"/>
                <w:szCs w:val="21"/>
              </w:rPr>
              <w:t>少于60课时。</w:t>
            </w:r>
          </w:p>
        </w:tc>
        <w:tc>
          <w:tcPr>
            <w:tcW w:w="2352" w:type="dxa"/>
          </w:tcPr>
          <w:p w:rsidR="00C56149" w:rsidRPr="009B48AA" w:rsidRDefault="00C56149" w:rsidP="00843203">
            <w:pPr>
              <w:widowControl/>
              <w:rPr>
                <w:rFonts w:ascii="宋体" w:hAnsi="宋体"/>
                <w:kern w:val="0"/>
                <w:szCs w:val="21"/>
              </w:rPr>
            </w:pPr>
            <w:r w:rsidRPr="009B48AA">
              <w:rPr>
                <w:rFonts w:ascii="宋体" w:hAnsi="宋体" w:hint="eastAsia"/>
                <w:kern w:val="0"/>
                <w:szCs w:val="21"/>
              </w:rPr>
              <w:t>执业药师应每年参加继续教育并获得规定学分，其他药学技术人员参加各种教育培训每年</w:t>
            </w:r>
            <w:r>
              <w:rPr>
                <w:rFonts w:ascii="宋体" w:hAnsi="宋体" w:hint="eastAsia"/>
                <w:kern w:val="0"/>
                <w:szCs w:val="21"/>
              </w:rPr>
              <w:t>不应</w:t>
            </w:r>
            <w:r w:rsidRPr="009B48AA">
              <w:rPr>
                <w:rFonts w:ascii="宋体" w:hAnsi="宋体" w:hint="eastAsia"/>
                <w:kern w:val="0"/>
                <w:szCs w:val="21"/>
              </w:rPr>
              <w:t>少于90课时。</w:t>
            </w:r>
          </w:p>
        </w:tc>
      </w:tr>
      <w:tr w:rsidR="00C56149" w:rsidRPr="00D551C2" w:rsidTr="00843203">
        <w:trPr>
          <w:trHeight w:val="720"/>
        </w:trPr>
        <w:tc>
          <w:tcPr>
            <w:tcW w:w="0" w:type="auto"/>
            <w:vMerge w:val="restart"/>
            <w:vAlign w:val="center"/>
          </w:tcPr>
          <w:p w:rsidR="00C56149" w:rsidRPr="009B48AA" w:rsidRDefault="00C56149" w:rsidP="00843203">
            <w:pPr>
              <w:widowControl/>
              <w:jc w:val="left"/>
              <w:rPr>
                <w:rFonts w:ascii="宋体" w:hAnsi="宋体"/>
                <w:bCs/>
                <w:kern w:val="0"/>
                <w:szCs w:val="21"/>
              </w:rPr>
            </w:pPr>
            <w:r w:rsidRPr="009B48AA">
              <w:rPr>
                <w:rFonts w:ascii="宋体" w:hAnsi="宋体" w:cs="宋体"/>
                <w:bCs/>
                <w:kern w:val="0"/>
                <w:szCs w:val="21"/>
              </w:rPr>
              <w:t>4</w:t>
            </w:r>
          </w:p>
          <w:p w:rsidR="00C56149" w:rsidRPr="009B48AA" w:rsidRDefault="00C56149" w:rsidP="00843203">
            <w:pPr>
              <w:widowControl/>
              <w:jc w:val="left"/>
              <w:rPr>
                <w:rFonts w:ascii="宋体" w:hAnsi="宋体"/>
                <w:bCs/>
                <w:kern w:val="0"/>
                <w:szCs w:val="21"/>
              </w:rPr>
            </w:pPr>
            <w:r w:rsidRPr="009B48AA">
              <w:rPr>
                <w:rFonts w:ascii="宋体" w:hAnsi="宋体" w:hint="eastAsia"/>
                <w:bCs/>
                <w:kern w:val="0"/>
                <w:szCs w:val="21"/>
              </w:rPr>
              <w:t>药学服务能力</w:t>
            </w:r>
          </w:p>
        </w:tc>
        <w:tc>
          <w:tcPr>
            <w:tcW w:w="1240" w:type="dxa"/>
            <w:vMerge w:val="restart"/>
            <w:vAlign w:val="center"/>
          </w:tcPr>
          <w:p w:rsidR="00C56149" w:rsidRPr="009B48AA" w:rsidRDefault="00C56149" w:rsidP="00843203">
            <w:pPr>
              <w:widowControl/>
              <w:jc w:val="left"/>
              <w:rPr>
                <w:rFonts w:ascii="宋体" w:hAnsi="宋体"/>
                <w:bCs/>
                <w:kern w:val="0"/>
                <w:szCs w:val="21"/>
              </w:rPr>
            </w:pPr>
            <w:r w:rsidRPr="009B48AA">
              <w:rPr>
                <w:rFonts w:ascii="宋体" w:hAnsi="宋体" w:cs="宋体"/>
                <w:bCs/>
                <w:kern w:val="0"/>
                <w:szCs w:val="21"/>
              </w:rPr>
              <w:t>4.1</w:t>
            </w:r>
          </w:p>
          <w:p w:rsidR="00C56149" w:rsidRPr="009B48AA" w:rsidRDefault="00C56149" w:rsidP="00843203">
            <w:pPr>
              <w:widowControl/>
              <w:jc w:val="left"/>
              <w:rPr>
                <w:rFonts w:ascii="宋体" w:hAnsi="宋体"/>
                <w:bCs/>
                <w:kern w:val="0"/>
                <w:szCs w:val="21"/>
              </w:rPr>
            </w:pPr>
            <w:r w:rsidRPr="009B48AA">
              <w:rPr>
                <w:rFonts w:ascii="宋体" w:hAnsi="宋体" w:hint="eastAsia"/>
                <w:bCs/>
                <w:kern w:val="0"/>
                <w:szCs w:val="21"/>
              </w:rPr>
              <w:t>药学服务</w:t>
            </w:r>
          </w:p>
          <w:p w:rsidR="00C56149" w:rsidRPr="009B48AA" w:rsidRDefault="00C56149" w:rsidP="00843203">
            <w:pPr>
              <w:widowControl/>
              <w:jc w:val="left"/>
              <w:rPr>
                <w:rFonts w:ascii="宋体" w:hAnsi="宋体"/>
                <w:bCs/>
                <w:kern w:val="0"/>
                <w:szCs w:val="21"/>
              </w:rPr>
            </w:pPr>
            <w:r w:rsidRPr="009B48AA">
              <w:rPr>
                <w:rFonts w:ascii="宋体" w:hAnsi="宋体" w:hint="eastAsia"/>
                <w:bCs/>
                <w:kern w:val="0"/>
                <w:szCs w:val="21"/>
              </w:rPr>
              <w:t>设施要求</w:t>
            </w:r>
          </w:p>
        </w:tc>
        <w:tc>
          <w:tcPr>
            <w:tcW w:w="2351"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4.1.1</w:t>
            </w:r>
            <w:r w:rsidRPr="009B48AA">
              <w:rPr>
                <w:rFonts w:ascii="宋体" w:hAnsi="宋体" w:hint="eastAsia"/>
                <w:kern w:val="0"/>
                <w:szCs w:val="21"/>
              </w:rPr>
              <w:t>设置药学服务标识。</w:t>
            </w:r>
          </w:p>
        </w:tc>
        <w:tc>
          <w:tcPr>
            <w:tcW w:w="2352"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4.1.1</w:t>
            </w:r>
            <w:r w:rsidRPr="009B48AA">
              <w:rPr>
                <w:rFonts w:ascii="宋体" w:hAnsi="宋体" w:hint="eastAsia"/>
                <w:kern w:val="0"/>
                <w:szCs w:val="21"/>
              </w:rPr>
              <w:t>设置药学服务区域。</w:t>
            </w:r>
          </w:p>
        </w:tc>
        <w:tc>
          <w:tcPr>
            <w:tcW w:w="2352"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4.1.1</w:t>
            </w:r>
            <w:r w:rsidRPr="009B48AA">
              <w:rPr>
                <w:rFonts w:ascii="宋体" w:hAnsi="宋体" w:hint="eastAsia"/>
                <w:kern w:val="0"/>
                <w:szCs w:val="21"/>
              </w:rPr>
              <w:t>设置相对独立的药学服务区域。设置消费者临时休息的区域和设施。</w:t>
            </w:r>
          </w:p>
        </w:tc>
      </w:tr>
      <w:tr w:rsidR="00C56149" w:rsidRPr="00D551C2" w:rsidTr="00843203">
        <w:trPr>
          <w:trHeight w:val="1082"/>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4.1.2</w:t>
            </w:r>
            <w:r w:rsidRPr="009B48AA">
              <w:rPr>
                <w:rFonts w:ascii="宋体" w:hAnsi="宋体" w:cs="宋体" w:hint="eastAsia"/>
                <w:kern w:val="0"/>
                <w:szCs w:val="21"/>
              </w:rPr>
              <w:t>根据需要</w:t>
            </w:r>
            <w:r w:rsidRPr="009B48AA">
              <w:rPr>
                <w:rFonts w:ascii="宋体" w:hAnsi="宋体" w:hint="eastAsia"/>
                <w:kern w:val="0"/>
                <w:szCs w:val="21"/>
              </w:rPr>
              <w:t>配备相关医药学参考书和工具书等图书资讯，为药学技术人员和消费者提供参考。</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4.1.2</w:t>
            </w:r>
            <w:r w:rsidRPr="009B48AA">
              <w:rPr>
                <w:rFonts w:ascii="宋体" w:hAnsi="宋体" w:hint="eastAsia"/>
                <w:kern w:val="0"/>
                <w:szCs w:val="21"/>
              </w:rPr>
              <w:t>配备相关医药学参考书和工具书等图书资讯，为药学技术人员和消费者提供参考。</w:t>
            </w:r>
          </w:p>
        </w:tc>
      </w:tr>
      <w:tr w:rsidR="00C56149" w:rsidRPr="00D551C2" w:rsidTr="00843203">
        <w:trPr>
          <w:trHeight w:val="1056"/>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4.1.3</w:t>
            </w:r>
            <w:r w:rsidRPr="009B48AA">
              <w:rPr>
                <w:rFonts w:ascii="宋体" w:hAnsi="宋体" w:hint="eastAsia"/>
                <w:kern w:val="0"/>
                <w:szCs w:val="21"/>
              </w:rPr>
              <w:t>根据需要可设药学服务宣传栏，开展疾病预防和用药安全的宣传工作。宣传栏可采用固定或移动方式（如悬吊</w:t>
            </w:r>
            <w:r w:rsidRPr="009B48AA">
              <w:rPr>
                <w:rFonts w:ascii="宋体" w:hAnsi="宋体" w:cs="宋体"/>
                <w:kern w:val="0"/>
                <w:szCs w:val="21"/>
              </w:rPr>
              <w:t>KT</w:t>
            </w:r>
            <w:r w:rsidRPr="009B48AA">
              <w:rPr>
                <w:rFonts w:ascii="宋体" w:hAnsi="宋体" w:hint="eastAsia"/>
                <w:kern w:val="0"/>
                <w:szCs w:val="21"/>
              </w:rPr>
              <w:t>板、展板、易拉宝、海报形式等）。</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4.1.</w:t>
            </w:r>
            <w:r w:rsidRPr="009B48AA">
              <w:rPr>
                <w:rFonts w:ascii="宋体" w:hAnsi="宋体" w:cs="宋体" w:hint="eastAsia"/>
                <w:kern w:val="0"/>
                <w:szCs w:val="21"/>
              </w:rPr>
              <w:t>3应</w:t>
            </w:r>
            <w:r w:rsidRPr="009B48AA">
              <w:rPr>
                <w:rFonts w:ascii="宋体" w:hAnsi="宋体" w:hint="eastAsia"/>
                <w:kern w:val="0"/>
                <w:szCs w:val="21"/>
              </w:rPr>
              <w:t>设药学服务宣传栏，开展疾病预防和用药安全的宣传工作。宣传栏可采用固定或移动方式（如悬吊</w:t>
            </w:r>
            <w:r w:rsidRPr="009B48AA">
              <w:rPr>
                <w:rFonts w:ascii="宋体" w:hAnsi="宋体" w:cs="宋体"/>
                <w:kern w:val="0"/>
                <w:szCs w:val="21"/>
              </w:rPr>
              <w:t>KT</w:t>
            </w:r>
            <w:r w:rsidRPr="009B48AA">
              <w:rPr>
                <w:rFonts w:ascii="宋体" w:hAnsi="宋体" w:hint="eastAsia"/>
                <w:kern w:val="0"/>
                <w:szCs w:val="21"/>
              </w:rPr>
              <w:t>板、展板、易拉宝、海报形式等）。</w:t>
            </w:r>
          </w:p>
        </w:tc>
      </w:tr>
      <w:tr w:rsidR="00C56149" w:rsidRPr="00D551C2" w:rsidTr="00843203">
        <w:trPr>
          <w:trHeight w:val="555"/>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4.1.</w:t>
            </w:r>
            <w:r w:rsidRPr="009B48AA">
              <w:rPr>
                <w:rFonts w:ascii="宋体" w:hAnsi="宋体" w:cs="宋体" w:hint="eastAsia"/>
                <w:kern w:val="0"/>
                <w:szCs w:val="21"/>
              </w:rPr>
              <w:t>2</w:t>
            </w:r>
            <w:r w:rsidRPr="009B48AA">
              <w:rPr>
                <w:rFonts w:ascii="宋体" w:hAnsi="宋体" w:cs="宋体"/>
                <w:kern w:val="0"/>
                <w:szCs w:val="21"/>
              </w:rPr>
              <w:t xml:space="preserve"> </w:t>
            </w:r>
            <w:r w:rsidRPr="009B48AA">
              <w:rPr>
                <w:rFonts w:ascii="宋体" w:hAnsi="宋体" w:hint="eastAsia"/>
                <w:kern w:val="0"/>
                <w:szCs w:val="21"/>
              </w:rPr>
              <w:t>配备完好的、清洁卫生的药品调剂工具、拆零包装用品等。</w:t>
            </w:r>
          </w:p>
        </w:tc>
        <w:tc>
          <w:tcPr>
            <w:tcW w:w="2352"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4.1.4</w:t>
            </w:r>
            <w:r w:rsidRPr="009B48AA">
              <w:rPr>
                <w:rFonts w:ascii="宋体" w:hAnsi="宋体" w:hint="eastAsia"/>
                <w:kern w:val="0"/>
                <w:szCs w:val="21"/>
              </w:rPr>
              <w:t>配备完好的、清洁卫生的药品调剂工具、拆零包装用品等。</w:t>
            </w:r>
          </w:p>
        </w:tc>
        <w:tc>
          <w:tcPr>
            <w:tcW w:w="2352" w:type="dxa"/>
          </w:tcPr>
          <w:p w:rsidR="00C56149" w:rsidRPr="009B48AA" w:rsidRDefault="00C56149" w:rsidP="00843203">
            <w:pPr>
              <w:widowControl/>
              <w:rPr>
                <w:rFonts w:ascii="宋体" w:hAnsi="宋体"/>
                <w:kern w:val="0"/>
                <w:szCs w:val="21"/>
              </w:rPr>
            </w:pPr>
            <w:r w:rsidRPr="009B48AA">
              <w:rPr>
                <w:rFonts w:ascii="宋体" w:hAnsi="宋体" w:cs="宋体"/>
                <w:kern w:val="0"/>
                <w:szCs w:val="21"/>
              </w:rPr>
              <w:t>4.1.</w:t>
            </w:r>
            <w:r w:rsidRPr="009B48AA">
              <w:rPr>
                <w:rFonts w:ascii="宋体" w:hAnsi="宋体" w:cs="宋体" w:hint="eastAsia"/>
                <w:kern w:val="0"/>
                <w:szCs w:val="21"/>
              </w:rPr>
              <w:t>4</w:t>
            </w:r>
            <w:r w:rsidRPr="009B48AA">
              <w:rPr>
                <w:rFonts w:ascii="宋体" w:hAnsi="宋体" w:hint="eastAsia"/>
                <w:kern w:val="0"/>
                <w:szCs w:val="21"/>
              </w:rPr>
              <w:t>配备完好的、清洁卫生的药品调剂工具、拆零包装用品等。</w:t>
            </w:r>
          </w:p>
        </w:tc>
      </w:tr>
      <w:tr w:rsidR="00C56149" w:rsidRPr="00D551C2" w:rsidTr="00843203">
        <w:trPr>
          <w:trHeight w:val="564"/>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4.1.</w:t>
            </w:r>
            <w:r w:rsidRPr="009B48AA">
              <w:rPr>
                <w:rFonts w:ascii="宋体" w:hAnsi="宋体" w:cs="宋体" w:hint="eastAsia"/>
                <w:kern w:val="0"/>
                <w:szCs w:val="21"/>
              </w:rPr>
              <w:t>3根据需要</w:t>
            </w:r>
            <w:r w:rsidRPr="009B48AA">
              <w:rPr>
                <w:rFonts w:ascii="宋体" w:hAnsi="宋体" w:hint="eastAsia"/>
                <w:kern w:val="0"/>
                <w:szCs w:val="21"/>
              </w:rPr>
              <w:t>配置中药处方调配和饮片炮制的工具和设备。配备电动煎药设备，提供代煎服务。</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4.1.5</w:t>
            </w:r>
            <w:r w:rsidRPr="009B48AA">
              <w:rPr>
                <w:rFonts w:ascii="宋体" w:hAnsi="宋体" w:cs="宋体" w:hint="eastAsia"/>
                <w:kern w:val="0"/>
                <w:szCs w:val="21"/>
              </w:rPr>
              <w:t>根据需要</w:t>
            </w:r>
            <w:r w:rsidRPr="009B48AA">
              <w:rPr>
                <w:rFonts w:ascii="宋体" w:hAnsi="宋体" w:hint="eastAsia"/>
                <w:kern w:val="0"/>
                <w:szCs w:val="21"/>
              </w:rPr>
              <w:t>配置中药处方调配和饮片炮制的工具和设备。配备电动煎药设备，提供代煎服务。</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4.1.</w:t>
            </w:r>
            <w:r w:rsidRPr="009B48AA">
              <w:rPr>
                <w:rFonts w:ascii="宋体" w:hAnsi="宋体" w:cs="宋体" w:hint="eastAsia"/>
                <w:kern w:val="0"/>
                <w:szCs w:val="21"/>
              </w:rPr>
              <w:t>5</w:t>
            </w:r>
            <w:r w:rsidRPr="009B48AA">
              <w:rPr>
                <w:rFonts w:ascii="宋体" w:hAnsi="宋体" w:hint="eastAsia"/>
                <w:kern w:val="0"/>
                <w:szCs w:val="21"/>
              </w:rPr>
              <w:t>配置中药处方调配和饮片炮制的工具和设备。配备电动煎药设备，提供代煎服务。</w:t>
            </w:r>
          </w:p>
        </w:tc>
      </w:tr>
      <w:tr w:rsidR="00C56149" w:rsidRPr="00D551C2" w:rsidTr="00843203">
        <w:trPr>
          <w:trHeight w:val="847"/>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4.1.</w:t>
            </w:r>
            <w:r w:rsidRPr="009B48AA">
              <w:rPr>
                <w:rFonts w:ascii="宋体" w:hAnsi="宋体" w:cs="宋体" w:hint="eastAsia"/>
                <w:kern w:val="0"/>
                <w:szCs w:val="21"/>
              </w:rPr>
              <w:t>4</w:t>
            </w:r>
            <w:r w:rsidRPr="009B48AA">
              <w:rPr>
                <w:rFonts w:ascii="宋体" w:hAnsi="宋体" w:hint="eastAsia"/>
                <w:kern w:val="0"/>
                <w:szCs w:val="21"/>
              </w:rPr>
              <w:t>配备体温计、血压计、体重计、放大镜，皮尺、临时服药饮水服务等设施</w:t>
            </w:r>
            <w:r w:rsidRPr="009B48AA">
              <w:rPr>
                <w:rFonts w:ascii="宋体" w:hAnsi="宋体" w:cs="宋体"/>
                <w:kern w:val="0"/>
                <w:szCs w:val="21"/>
              </w:rPr>
              <w:t>,</w:t>
            </w:r>
            <w:r w:rsidRPr="009B48AA">
              <w:rPr>
                <w:rFonts w:ascii="宋体" w:hAnsi="宋体" w:hint="eastAsia"/>
                <w:kern w:val="0"/>
                <w:szCs w:val="21"/>
              </w:rPr>
              <w:t>方便消费者</w:t>
            </w:r>
            <w:r w:rsidRPr="009B48AA">
              <w:rPr>
                <w:rFonts w:ascii="宋体" w:hAnsi="宋体" w:hint="eastAsia"/>
                <w:kern w:val="0"/>
                <w:szCs w:val="21"/>
              </w:rPr>
              <w:lastRenderedPageBreak/>
              <w:t>使用。</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lastRenderedPageBreak/>
              <w:t>4.1.6</w:t>
            </w:r>
            <w:r w:rsidRPr="009B48AA">
              <w:rPr>
                <w:rFonts w:ascii="宋体" w:hAnsi="宋体" w:hint="eastAsia"/>
                <w:kern w:val="0"/>
                <w:szCs w:val="21"/>
              </w:rPr>
              <w:t>配备体温计、血压计、体重计、放大镜，皮尺、临时服药饮水等服务设施</w:t>
            </w:r>
            <w:r w:rsidRPr="009B48AA">
              <w:rPr>
                <w:rFonts w:ascii="宋体" w:hAnsi="宋体" w:cs="宋体" w:hint="eastAsia"/>
                <w:kern w:val="0"/>
                <w:szCs w:val="21"/>
              </w:rPr>
              <w:t>，</w:t>
            </w:r>
            <w:r w:rsidRPr="009B48AA">
              <w:rPr>
                <w:rFonts w:ascii="宋体" w:hAnsi="宋体" w:hint="eastAsia"/>
                <w:kern w:val="0"/>
                <w:szCs w:val="21"/>
              </w:rPr>
              <w:t>方便消费者</w:t>
            </w:r>
            <w:r w:rsidRPr="009B48AA">
              <w:rPr>
                <w:rFonts w:ascii="宋体" w:hAnsi="宋体" w:hint="eastAsia"/>
                <w:kern w:val="0"/>
                <w:szCs w:val="21"/>
              </w:rPr>
              <w:lastRenderedPageBreak/>
              <w:t>使用。</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cs="宋体"/>
                <w:kern w:val="0"/>
                <w:szCs w:val="21"/>
              </w:rPr>
              <w:lastRenderedPageBreak/>
              <w:t>4.1.6</w:t>
            </w:r>
            <w:r w:rsidRPr="009B48AA">
              <w:rPr>
                <w:rFonts w:ascii="宋体" w:hAnsi="宋体" w:hint="eastAsia"/>
                <w:kern w:val="0"/>
                <w:szCs w:val="21"/>
              </w:rPr>
              <w:t>配备体温计、血压计、</w:t>
            </w:r>
            <w:r>
              <w:rPr>
                <w:rFonts w:ascii="宋体" w:hAnsi="宋体" w:hint="eastAsia"/>
                <w:kern w:val="0"/>
                <w:szCs w:val="21"/>
              </w:rPr>
              <w:t>血糖仪、</w:t>
            </w:r>
            <w:r w:rsidRPr="009B48AA">
              <w:rPr>
                <w:rFonts w:ascii="宋体" w:hAnsi="宋体" w:hint="eastAsia"/>
                <w:kern w:val="0"/>
                <w:szCs w:val="21"/>
              </w:rPr>
              <w:t>体重计、放大镜、老花镜、皮尺和临时服药饮水等服务设施，还应备有酒精、</w:t>
            </w:r>
            <w:r w:rsidRPr="009B48AA">
              <w:rPr>
                <w:rFonts w:ascii="宋体" w:hAnsi="宋体" w:hint="eastAsia"/>
                <w:kern w:val="0"/>
                <w:szCs w:val="21"/>
              </w:rPr>
              <w:lastRenderedPageBreak/>
              <w:t>碘伏、纱布、镊子、创可贴、天平等物品，方便消费者使用。</w:t>
            </w:r>
          </w:p>
        </w:tc>
      </w:tr>
      <w:tr w:rsidR="00C56149" w:rsidRPr="00D551C2" w:rsidTr="00843203">
        <w:trPr>
          <w:trHeight w:val="222"/>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restart"/>
            <w:vAlign w:val="center"/>
          </w:tcPr>
          <w:p w:rsidR="00C56149" w:rsidRPr="009B48AA" w:rsidRDefault="00C56149" w:rsidP="00843203">
            <w:pPr>
              <w:widowControl/>
              <w:jc w:val="left"/>
              <w:rPr>
                <w:rFonts w:ascii="宋体" w:hAnsi="宋体" w:cs="宋体"/>
                <w:bCs/>
                <w:kern w:val="0"/>
                <w:szCs w:val="21"/>
              </w:rPr>
            </w:pPr>
            <w:r w:rsidRPr="009B48AA">
              <w:rPr>
                <w:rFonts w:ascii="宋体" w:hAnsi="宋体" w:cs="宋体"/>
                <w:bCs/>
                <w:kern w:val="0"/>
                <w:szCs w:val="21"/>
              </w:rPr>
              <w:t>4.2</w:t>
            </w:r>
          </w:p>
          <w:p w:rsidR="00C56149" w:rsidRPr="009B48AA" w:rsidRDefault="00C56149" w:rsidP="00843203">
            <w:pPr>
              <w:widowControl/>
              <w:jc w:val="left"/>
              <w:rPr>
                <w:rFonts w:ascii="宋体" w:hAnsi="宋体"/>
                <w:bCs/>
                <w:kern w:val="0"/>
                <w:szCs w:val="21"/>
              </w:rPr>
            </w:pPr>
            <w:r w:rsidRPr="009B48AA">
              <w:rPr>
                <w:rFonts w:ascii="宋体" w:hAnsi="宋体" w:hint="eastAsia"/>
                <w:bCs/>
                <w:kern w:val="0"/>
                <w:szCs w:val="21"/>
              </w:rPr>
              <w:t>药学技术人员的胜任能力</w:t>
            </w: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4.2.1</w:t>
            </w:r>
            <w:r w:rsidRPr="009B48AA">
              <w:rPr>
                <w:rFonts w:ascii="宋体" w:hAnsi="宋体" w:hint="eastAsia"/>
                <w:kern w:val="0"/>
                <w:szCs w:val="21"/>
              </w:rPr>
              <w:t>所有的药学技术人员至少应掌握零售药店40种常见病症（见附录A.2）的用药指导和健康信息传播的执业能力。</w:t>
            </w:r>
          </w:p>
        </w:tc>
        <w:tc>
          <w:tcPr>
            <w:tcW w:w="2352" w:type="dxa"/>
          </w:tcPr>
          <w:p w:rsidR="00C56149" w:rsidRPr="009B48AA" w:rsidRDefault="00C56149" w:rsidP="00843203">
            <w:pPr>
              <w:spacing w:line="280" w:lineRule="exact"/>
              <w:rPr>
                <w:rFonts w:ascii="宋体" w:hAnsi="宋体"/>
                <w:kern w:val="0"/>
                <w:szCs w:val="21"/>
              </w:rPr>
            </w:pPr>
            <w:r w:rsidRPr="009B48AA">
              <w:rPr>
                <w:rFonts w:ascii="宋体" w:hAnsi="宋体" w:cs="宋体"/>
                <w:kern w:val="0"/>
                <w:szCs w:val="21"/>
              </w:rPr>
              <w:t>4.2.1</w:t>
            </w:r>
            <w:r w:rsidRPr="009B48AA">
              <w:rPr>
                <w:rFonts w:ascii="宋体" w:hAnsi="宋体" w:hint="eastAsia"/>
                <w:kern w:val="0"/>
                <w:szCs w:val="21"/>
              </w:rPr>
              <w:t>所有的药学技术人员至少应掌握零售药店60种常见病症（见附录A.2）的用药指导和健康信息传播的执业能力。</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4.2.1</w:t>
            </w:r>
            <w:r w:rsidRPr="009B48AA">
              <w:rPr>
                <w:rFonts w:ascii="宋体" w:hAnsi="宋体" w:hint="eastAsia"/>
                <w:kern w:val="0"/>
                <w:szCs w:val="21"/>
              </w:rPr>
              <w:t>所有的药学技术人员至少应掌握零售药店80种常见病症（见附录A.2）的用药指导和健康信息传播的执业能力。</w:t>
            </w:r>
          </w:p>
        </w:tc>
      </w:tr>
      <w:tr w:rsidR="00C56149" w:rsidRPr="00D551C2" w:rsidTr="00843203">
        <w:trPr>
          <w:trHeight w:val="986"/>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D59D1">
              <w:rPr>
                <w:rFonts w:ascii="宋体" w:hAnsi="宋体"/>
                <w:kern w:val="0"/>
                <w:szCs w:val="21"/>
              </w:rPr>
              <w:t>4.2.2</w:t>
            </w:r>
            <w:r w:rsidRPr="009B48AA">
              <w:rPr>
                <w:rFonts w:ascii="宋体" w:hAnsi="宋体" w:hint="eastAsia"/>
                <w:kern w:val="0"/>
                <w:szCs w:val="21"/>
              </w:rPr>
              <w:t>药学技术人员应具备中西药咨询、</w:t>
            </w:r>
            <w:r w:rsidRPr="009D59D1">
              <w:rPr>
                <w:rFonts w:ascii="宋体" w:hAnsi="宋体" w:hint="eastAsia"/>
                <w:kern w:val="0"/>
                <w:szCs w:val="21"/>
              </w:rPr>
              <w:t>特殊人群用药咨询</w:t>
            </w:r>
            <w:r w:rsidRPr="009B48AA">
              <w:rPr>
                <w:rFonts w:ascii="宋体" w:hAnsi="宋体" w:hint="eastAsia"/>
                <w:kern w:val="0"/>
                <w:szCs w:val="21"/>
              </w:rPr>
              <w:t>、慢性病用药咨询、健康生活方式咨询的技能，具备与消费者沟通和解决问题的能力。</w:t>
            </w:r>
          </w:p>
        </w:tc>
        <w:tc>
          <w:tcPr>
            <w:tcW w:w="2352" w:type="dxa"/>
          </w:tcPr>
          <w:p w:rsidR="00C56149" w:rsidRPr="009B48AA" w:rsidRDefault="00C56149" w:rsidP="00843203">
            <w:pPr>
              <w:widowControl/>
              <w:spacing w:line="280" w:lineRule="exact"/>
              <w:rPr>
                <w:rFonts w:ascii="宋体" w:hAnsi="宋体"/>
                <w:kern w:val="0"/>
                <w:szCs w:val="21"/>
              </w:rPr>
            </w:pPr>
            <w:r w:rsidRPr="009D59D1">
              <w:rPr>
                <w:rFonts w:ascii="宋体" w:hAnsi="宋体"/>
                <w:kern w:val="0"/>
                <w:szCs w:val="21"/>
              </w:rPr>
              <w:t>4.2.2</w:t>
            </w:r>
            <w:r w:rsidRPr="009B48AA">
              <w:rPr>
                <w:rFonts w:ascii="宋体" w:hAnsi="宋体" w:hint="eastAsia"/>
                <w:kern w:val="0"/>
                <w:szCs w:val="21"/>
              </w:rPr>
              <w:t>药学技术人员应具备中西药咨询、</w:t>
            </w:r>
            <w:r w:rsidRPr="009D59D1">
              <w:rPr>
                <w:rFonts w:ascii="宋体" w:hAnsi="宋体" w:hint="eastAsia"/>
                <w:kern w:val="0"/>
                <w:szCs w:val="21"/>
              </w:rPr>
              <w:t>特殊人群用药咨询</w:t>
            </w:r>
            <w:r w:rsidRPr="009B48AA">
              <w:rPr>
                <w:rFonts w:ascii="宋体" w:hAnsi="宋体" w:hint="eastAsia"/>
                <w:kern w:val="0"/>
                <w:szCs w:val="21"/>
              </w:rPr>
              <w:t>、慢性病用药咨询、健康生活方式咨询、药品说明书和检验报告咨询的技能，具备与消费沟通和解决问题的能力。</w:t>
            </w:r>
          </w:p>
        </w:tc>
        <w:tc>
          <w:tcPr>
            <w:tcW w:w="2352" w:type="dxa"/>
          </w:tcPr>
          <w:p w:rsidR="00C56149" w:rsidRPr="009B48AA" w:rsidRDefault="00C56149" w:rsidP="00843203">
            <w:pPr>
              <w:widowControl/>
              <w:spacing w:line="280" w:lineRule="exact"/>
              <w:rPr>
                <w:rFonts w:ascii="宋体" w:hAnsi="宋体"/>
                <w:kern w:val="0"/>
                <w:szCs w:val="21"/>
              </w:rPr>
            </w:pPr>
            <w:r w:rsidRPr="009D59D1">
              <w:rPr>
                <w:rFonts w:ascii="宋体" w:hAnsi="宋体"/>
                <w:kern w:val="0"/>
                <w:szCs w:val="21"/>
              </w:rPr>
              <w:t>4.2.2</w:t>
            </w:r>
            <w:r w:rsidRPr="009B48AA">
              <w:rPr>
                <w:rFonts w:ascii="宋体" w:hAnsi="宋体" w:hint="eastAsia"/>
                <w:kern w:val="0"/>
                <w:szCs w:val="21"/>
              </w:rPr>
              <w:t>药学技术人员应具备中西药咨询、</w:t>
            </w:r>
            <w:r w:rsidRPr="009D59D1">
              <w:rPr>
                <w:rFonts w:ascii="宋体" w:hAnsi="宋体" w:hint="eastAsia"/>
                <w:kern w:val="0"/>
                <w:szCs w:val="21"/>
              </w:rPr>
              <w:t>特殊人群用药咨询</w:t>
            </w:r>
            <w:r w:rsidRPr="009B48AA">
              <w:rPr>
                <w:rFonts w:ascii="宋体" w:hAnsi="宋体" w:hint="eastAsia"/>
                <w:kern w:val="0"/>
                <w:szCs w:val="21"/>
              </w:rPr>
              <w:t>、慢性病用药咨询、健康生活方式咨询、药品说明书和检验报告咨询的技能，具备与消费者沟通和解决问题的能力。</w:t>
            </w:r>
          </w:p>
        </w:tc>
      </w:tr>
      <w:tr w:rsidR="00C56149" w:rsidRPr="00D551C2" w:rsidTr="00843203">
        <w:trPr>
          <w:trHeight w:val="491"/>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4.2.3</w:t>
            </w:r>
            <w:r w:rsidRPr="009B48AA">
              <w:rPr>
                <w:rFonts w:ascii="宋体" w:hAnsi="宋体" w:hint="eastAsia"/>
                <w:kern w:val="0"/>
                <w:szCs w:val="21"/>
              </w:rPr>
              <w:t>执业药师（或药师）调剂处方时，应认真审核处方，并给予消费者正确的用药指导。</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4.2.3</w:t>
            </w:r>
            <w:r w:rsidRPr="009B48AA">
              <w:rPr>
                <w:rFonts w:ascii="宋体" w:hAnsi="宋体" w:hint="eastAsia"/>
                <w:kern w:val="0"/>
                <w:szCs w:val="21"/>
              </w:rPr>
              <w:t>执业药师（或药师）调剂处方时，应认真审核处方，并给予消费者正确的用药指导。</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4.2.3</w:t>
            </w:r>
            <w:r w:rsidRPr="009B48AA">
              <w:rPr>
                <w:rFonts w:ascii="宋体" w:hAnsi="宋体" w:hint="eastAsia"/>
                <w:kern w:val="0"/>
                <w:szCs w:val="21"/>
              </w:rPr>
              <w:t>执业药师（或药师）调剂处方时，应认真审核处方，并给予消费者正确的用药指导。</w:t>
            </w:r>
          </w:p>
        </w:tc>
      </w:tr>
      <w:tr w:rsidR="00C56149" w:rsidRPr="00D551C2" w:rsidTr="00843203">
        <w:trPr>
          <w:trHeight w:val="720"/>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4.2.4</w:t>
            </w:r>
            <w:r w:rsidRPr="009B48AA">
              <w:rPr>
                <w:rFonts w:ascii="宋体" w:hAnsi="宋体" w:hint="eastAsia"/>
                <w:kern w:val="0"/>
                <w:szCs w:val="21"/>
              </w:rPr>
              <w:t>应建立员工培训档案，内容包括</w:t>
            </w:r>
            <w:r w:rsidRPr="009B48AA">
              <w:rPr>
                <w:rFonts w:ascii="宋体" w:hAnsi="宋体" w:hint="eastAsia"/>
                <w:szCs w:val="21"/>
              </w:rPr>
              <w:t>本年度培训计划、培训记录、培训教材、参加人员、试卷。</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cs="宋体"/>
                <w:kern w:val="0"/>
                <w:szCs w:val="21"/>
              </w:rPr>
              <w:t>4.2.4</w:t>
            </w:r>
            <w:r w:rsidRPr="009B48AA">
              <w:rPr>
                <w:rFonts w:ascii="宋体" w:hAnsi="宋体" w:hint="eastAsia"/>
                <w:kern w:val="0"/>
                <w:szCs w:val="21"/>
              </w:rPr>
              <w:t>应建立员工培训档案，内容包括</w:t>
            </w:r>
            <w:r w:rsidRPr="009B48AA">
              <w:rPr>
                <w:rFonts w:ascii="宋体" w:hAnsi="宋体" w:hint="eastAsia"/>
                <w:szCs w:val="21"/>
              </w:rPr>
              <w:t>本年度培训计划、培训记录、培训教材、参加人员、试卷。</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cs="宋体"/>
                <w:kern w:val="0"/>
                <w:szCs w:val="21"/>
              </w:rPr>
              <w:t>4.2.4</w:t>
            </w:r>
            <w:r w:rsidRPr="009B48AA">
              <w:rPr>
                <w:rFonts w:ascii="宋体" w:hAnsi="宋体" w:hint="eastAsia"/>
                <w:kern w:val="0"/>
                <w:szCs w:val="21"/>
              </w:rPr>
              <w:t>应建立员工培训档案，内容包括</w:t>
            </w:r>
            <w:r w:rsidRPr="009B48AA">
              <w:rPr>
                <w:rFonts w:ascii="宋体" w:hAnsi="宋体" w:hint="eastAsia"/>
                <w:szCs w:val="21"/>
              </w:rPr>
              <w:t>本年度培训计划、培训记录、培训教材、参加人员、试卷。</w:t>
            </w:r>
          </w:p>
        </w:tc>
      </w:tr>
      <w:tr w:rsidR="00C56149" w:rsidRPr="00D551C2" w:rsidTr="00843203">
        <w:trPr>
          <w:trHeight w:val="882"/>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restart"/>
            <w:vAlign w:val="center"/>
          </w:tcPr>
          <w:p w:rsidR="00C56149" w:rsidRPr="009B48AA" w:rsidRDefault="00C56149" w:rsidP="00843203">
            <w:pPr>
              <w:widowControl/>
              <w:jc w:val="left"/>
              <w:rPr>
                <w:rFonts w:ascii="宋体" w:hAnsi="宋体"/>
                <w:bCs/>
                <w:kern w:val="0"/>
                <w:szCs w:val="21"/>
              </w:rPr>
            </w:pPr>
            <w:r w:rsidRPr="009B48AA">
              <w:rPr>
                <w:rFonts w:ascii="宋体" w:hAnsi="宋体" w:cs="宋体"/>
                <w:bCs/>
                <w:kern w:val="0"/>
                <w:szCs w:val="21"/>
              </w:rPr>
              <w:t>4.3</w:t>
            </w:r>
            <w:r w:rsidRPr="009B48AA">
              <w:rPr>
                <w:rFonts w:ascii="宋体" w:hAnsi="宋体" w:hint="eastAsia"/>
                <w:bCs/>
                <w:kern w:val="0"/>
                <w:szCs w:val="21"/>
              </w:rPr>
              <w:t>药学服务的工作范围</w:t>
            </w:r>
          </w:p>
          <w:p w:rsidR="00C56149" w:rsidRPr="009B48AA" w:rsidRDefault="00C56149" w:rsidP="00843203">
            <w:pPr>
              <w:widowControl/>
              <w:jc w:val="left"/>
              <w:rPr>
                <w:rFonts w:ascii="宋体" w:hAnsi="宋体"/>
                <w:bCs/>
                <w:kern w:val="0"/>
                <w:szCs w:val="21"/>
              </w:rPr>
            </w:pPr>
          </w:p>
          <w:p w:rsidR="00C56149" w:rsidRPr="009B48AA" w:rsidRDefault="00C56149" w:rsidP="00843203">
            <w:pPr>
              <w:widowControl/>
              <w:spacing w:line="240" w:lineRule="exact"/>
              <w:jc w:val="left"/>
              <w:rPr>
                <w:rFonts w:ascii="宋体" w:hAnsi="宋体"/>
                <w:bCs/>
                <w:kern w:val="0"/>
                <w:szCs w:val="21"/>
              </w:rPr>
            </w:pPr>
          </w:p>
          <w:p w:rsidR="00C56149" w:rsidRPr="009B48AA" w:rsidRDefault="00C56149" w:rsidP="00843203">
            <w:pPr>
              <w:widowControl/>
              <w:spacing w:line="240" w:lineRule="exact"/>
              <w:jc w:val="left"/>
              <w:rPr>
                <w:rFonts w:ascii="宋体" w:hAnsi="宋体"/>
                <w:bCs/>
                <w:kern w:val="0"/>
                <w:szCs w:val="21"/>
              </w:rPr>
            </w:pPr>
          </w:p>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4.3.1药学技术人员应主动向消费者传播自我药疗及保健知识，积极参与疾病预防管理，促进消费者身心健康。</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4.3.1药学技术人员应主动向消费者传播自我药疗及保健知识，积极参与疾病预防管理，促进消费者身心健康。</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4.3.1药学技术人员应主动向消费者传播自我药疗及保健知识，积极参与疾病预防管理，</w:t>
            </w:r>
            <w:r>
              <w:rPr>
                <w:rFonts w:ascii="宋体" w:hAnsi="宋体" w:hint="eastAsia"/>
                <w:kern w:val="0"/>
                <w:szCs w:val="21"/>
              </w:rPr>
              <w:t>促进</w:t>
            </w:r>
            <w:r w:rsidRPr="009B48AA">
              <w:rPr>
                <w:rFonts w:ascii="宋体" w:hAnsi="宋体" w:hint="eastAsia"/>
                <w:kern w:val="0"/>
                <w:szCs w:val="21"/>
              </w:rPr>
              <w:t>消费者身心健康。</w:t>
            </w:r>
          </w:p>
        </w:tc>
      </w:tr>
      <w:tr w:rsidR="00C56149" w:rsidRPr="00D551C2" w:rsidTr="00843203">
        <w:trPr>
          <w:trHeight w:val="960"/>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4.3.2根据需要为消费者提供疾病科普知识、健康常识、用药常识、疾病预防等方面的宣传教育活动，开展疾病日的宣传活动。</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4.3.2应为消费者提供疾病科普知识、健康常识、用药常识、疾病预防等方面的宣传教育活动，开展疾病日的宣传教育活动。</w:t>
            </w:r>
          </w:p>
        </w:tc>
      </w:tr>
      <w:tr w:rsidR="00C56149" w:rsidRPr="00D551C2" w:rsidTr="00843203">
        <w:trPr>
          <w:trHeight w:val="690"/>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4.3.2为消费者提供用药咨询和测量血压等服务，做好相关记录。</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4.3.3为消费者提供用药咨询和测量血压等服务，做好相关记录。</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4.3.3为消费者提供用药咨询和测量血压等服务，做好相关记录。</w:t>
            </w:r>
          </w:p>
        </w:tc>
      </w:tr>
      <w:tr w:rsidR="00C56149" w:rsidRPr="00D551C2" w:rsidTr="00843203">
        <w:trPr>
          <w:trHeight w:val="720"/>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4.3.3指导消费者正确使用血压、血糖等测量仪器。</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4.3.4指导消费者正确使用血压、血糖等测量仪器。</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4.3.4指导消费者正确使用血压、血糖等测量仪器。对测量结果给予相应的指导建议。</w:t>
            </w:r>
            <w:r w:rsidRPr="009B48AA">
              <w:rPr>
                <w:rFonts w:ascii="宋体" w:hAnsi="宋体" w:cs="宋体"/>
                <w:kern w:val="0"/>
                <w:szCs w:val="21"/>
              </w:rPr>
              <w:t xml:space="preserve"> </w:t>
            </w:r>
          </w:p>
        </w:tc>
      </w:tr>
      <w:tr w:rsidR="00C56149" w:rsidRPr="00D551C2" w:rsidTr="00843203">
        <w:trPr>
          <w:trHeight w:val="720"/>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4.3.5开展社区疾病预防和健康教育活动。向消费者发放由政府、合法的学术或行业团体编写的自我药疗和自我保</w:t>
            </w:r>
            <w:r w:rsidRPr="009B48AA">
              <w:rPr>
                <w:rFonts w:ascii="宋体" w:hAnsi="宋体" w:hint="eastAsia"/>
                <w:kern w:val="0"/>
                <w:szCs w:val="21"/>
              </w:rPr>
              <w:lastRenderedPageBreak/>
              <w:t>健等健康科普资讯，资讯内容要符合国家有关规定。</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lastRenderedPageBreak/>
              <w:t>4.3.5开展社区公益性讲座、疾病预防和健康教育活动。向消费者发放由政府、合法的学术或行业团体编写的自我药疗和自我保健等健康</w:t>
            </w:r>
            <w:r w:rsidRPr="009B48AA">
              <w:rPr>
                <w:rFonts w:ascii="宋体" w:hAnsi="宋体" w:hint="eastAsia"/>
                <w:kern w:val="0"/>
                <w:szCs w:val="21"/>
              </w:rPr>
              <w:lastRenderedPageBreak/>
              <w:t>科普资讯，资讯内容要符合国家有关规定。</w:t>
            </w:r>
          </w:p>
        </w:tc>
      </w:tr>
      <w:tr w:rsidR="00C56149" w:rsidRPr="00D551C2" w:rsidTr="00843203">
        <w:trPr>
          <w:trHeight w:val="282"/>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4.3.4药学技术人员根据药品说明书，结合消费者的实际情况提出药物的使用建议。</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4.3.6药学技术人员根据药品说明书，结合消费者的实际情况提出药物的使用建议。</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4.3.6药学技术人员根据药品说明书，结合消费者的实际情况提出药物的使用建议。</w:t>
            </w:r>
            <w:r w:rsidRPr="009B48AA">
              <w:rPr>
                <w:rFonts w:ascii="宋体" w:hAnsi="宋体" w:cs="宋体"/>
                <w:kern w:val="0"/>
                <w:szCs w:val="21"/>
              </w:rPr>
              <w:t xml:space="preserve">  </w:t>
            </w:r>
          </w:p>
        </w:tc>
      </w:tr>
      <w:tr w:rsidR="00C56149" w:rsidRPr="00D551C2" w:rsidTr="00843203">
        <w:trPr>
          <w:trHeight w:val="77"/>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4.3.5提供所经营的国家基本药物目录和基本医疗保险药物目录品种的专业用药指导。</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4.3.7提供所经营的国家基本药物目录和基本医疗保险药物目录品种的专业用药指导。</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4.3.7提供所经营的国家基本药物目录和基本医疗保险药物目录品种的专业用药指导。</w:t>
            </w:r>
          </w:p>
        </w:tc>
      </w:tr>
      <w:tr w:rsidR="00C56149" w:rsidRPr="00D551C2" w:rsidTr="00843203">
        <w:trPr>
          <w:trHeight w:val="563"/>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4.3.8向消费者传播健康生活方式理念和方法。</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4.3.8向消费者传播健康生活方式理念和方法。</w:t>
            </w:r>
          </w:p>
        </w:tc>
      </w:tr>
      <w:tr w:rsidR="00C56149" w:rsidRPr="00D551C2" w:rsidTr="00843203">
        <w:trPr>
          <w:trHeight w:val="542"/>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spacing w:line="240" w:lineRule="exact"/>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4.3.6建立有效的消费者药历。</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4.3.9建立有效的消费者药历，做好慢性病消费者的用药指导。</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4.3.9建立有效的消费者药历，做好慢性病消费者的用药指导、跟踪服务和电话回访。</w:t>
            </w:r>
          </w:p>
        </w:tc>
      </w:tr>
      <w:tr w:rsidR="00C56149" w:rsidRPr="00D551C2" w:rsidTr="00843203">
        <w:trPr>
          <w:trHeight w:val="720"/>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spacing w:line="240" w:lineRule="exact"/>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4.3.7建立药品不良反应登记和报告制度，积极收集消费者用药情况信息，对于消费者使用药品过程中出现的不良反应</w:t>
            </w:r>
            <w:r>
              <w:rPr>
                <w:rFonts w:ascii="宋体" w:hAnsi="宋体" w:hint="eastAsia"/>
                <w:kern w:val="0"/>
                <w:szCs w:val="21"/>
              </w:rPr>
              <w:t>应</w:t>
            </w:r>
            <w:r w:rsidRPr="009B48AA">
              <w:rPr>
                <w:rFonts w:ascii="宋体" w:hAnsi="宋体" w:hint="eastAsia"/>
                <w:kern w:val="0"/>
                <w:szCs w:val="21"/>
              </w:rPr>
              <w:t>及时规范记录和上报相关部门。</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4.3.10建立药品不良反应登记和报告制度，积极</w:t>
            </w:r>
            <w:r>
              <w:rPr>
                <w:rFonts w:ascii="宋体" w:hAnsi="宋体" w:hint="eastAsia"/>
                <w:kern w:val="0"/>
                <w:szCs w:val="21"/>
              </w:rPr>
              <w:t>收集消费者用药情况信息，对于消费者使用药品过程中出现的不良反应应</w:t>
            </w:r>
            <w:r w:rsidRPr="009B48AA">
              <w:rPr>
                <w:rFonts w:ascii="宋体" w:hAnsi="宋体" w:hint="eastAsia"/>
                <w:kern w:val="0"/>
                <w:szCs w:val="21"/>
              </w:rPr>
              <w:t>及时规范记录和上报相关部门。</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4.3.10建立药品不良反应登记和报告制度，积极</w:t>
            </w:r>
            <w:r>
              <w:rPr>
                <w:rFonts w:ascii="宋体" w:hAnsi="宋体" w:hint="eastAsia"/>
                <w:kern w:val="0"/>
                <w:szCs w:val="21"/>
              </w:rPr>
              <w:t>收集消费者用药情况信息，对于消费者使用药品过程中出现的不良反应应</w:t>
            </w:r>
            <w:r w:rsidRPr="009B48AA">
              <w:rPr>
                <w:rFonts w:ascii="宋体" w:hAnsi="宋体" w:hint="eastAsia"/>
                <w:kern w:val="0"/>
                <w:szCs w:val="21"/>
              </w:rPr>
              <w:t>及时规范记录和上报相关部门。</w:t>
            </w:r>
          </w:p>
        </w:tc>
      </w:tr>
      <w:tr w:rsidR="00C56149" w:rsidRPr="00545937" w:rsidTr="00843203">
        <w:trPr>
          <w:trHeight w:val="1166"/>
        </w:trPr>
        <w:tc>
          <w:tcPr>
            <w:tcW w:w="0" w:type="auto"/>
            <w:vMerge/>
            <w:vAlign w:val="center"/>
          </w:tcPr>
          <w:p w:rsidR="00C56149" w:rsidRPr="009B48AA" w:rsidRDefault="00C56149" w:rsidP="00843203">
            <w:pPr>
              <w:widowControl/>
              <w:jc w:val="left"/>
              <w:rPr>
                <w:rFonts w:ascii="宋体" w:hAnsi="宋体"/>
                <w:bCs/>
                <w:kern w:val="0"/>
                <w:szCs w:val="21"/>
              </w:rPr>
            </w:pPr>
          </w:p>
        </w:tc>
        <w:tc>
          <w:tcPr>
            <w:tcW w:w="1240" w:type="dxa"/>
            <w:vMerge/>
            <w:vAlign w:val="center"/>
          </w:tcPr>
          <w:p w:rsidR="00C56149" w:rsidRPr="009B48AA" w:rsidRDefault="00C56149" w:rsidP="00843203">
            <w:pPr>
              <w:widowControl/>
              <w:jc w:val="left"/>
              <w:rPr>
                <w:rFonts w:ascii="宋体" w:hAnsi="宋体"/>
                <w:bCs/>
                <w:kern w:val="0"/>
                <w:szCs w:val="21"/>
              </w:rPr>
            </w:pPr>
          </w:p>
        </w:tc>
        <w:tc>
          <w:tcPr>
            <w:tcW w:w="2351"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4.3.8设有和公布咨询和投诉电话，对消费者意见或问题及时处理，并做好记录。</w:t>
            </w:r>
          </w:p>
        </w:tc>
        <w:tc>
          <w:tcPr>
            <w:tcW w:w="2352" w:type="dxa"/>
          </w:tcPr>
          <w:p w:rsidR="00C56149" w:rsidRPr="009B48AA" w:rsidRDefault="00C56149" w:rsidP="00843203">
            <w:pPr>
              <w:widowControl/>
              <w:spacing w:line="280" w:lineRule="exact"/>
              <w:rPr>
                <w:rFonts w:ascii="宋体" w:hAnsi="宋体"/>
                <w:kern w:val="0"/>
                <w:szCs w:val="21"/>
              </w:rPr>
            </w:pPr>
            <w:r w:rsidRPr="009B48AA">
              <w:rPr>
                <w:rFonts w:ascii="宋体" w:hAnsi="宋体" w:hint="eastAsia"/>
                <w:kern w:val="0"/>
                <w:szCs w:val="21"/>
              </w:rPr>
              <w:t>4.3.11设有和公布咨询和投诉电话，对消费者意见或问题及时处理，并做好记录。</w:t>
            </w:r>
          </w:p>
        </w:tc>
        <w:tc>
          <w:tcPr>
            <w:tcW w:w="2352" w:type="dxa"/>
          </w:tcPr>
          <w:p w:rsidR="00C56149" w:rsidRPr="009B48AA" w:rsidRDefault="00C56149" w:rsidP="00843203">
            <w:pPr>
              <w:widowControl/>
              <w:spacing w:line="240" w:lineRule="exact"/>
              <w:rPr>
                <w:rFonts w:ascii="宋体" w:hAnsi="宋体"/>
                <w:kern w:val="0"/>
                <w:szCs w:val="21"/>
              </w:rPr>
            </w:pPr>
            <w:r w:rsidRPr="009B48AA">
              <w:rPr>
                <w:rFonts w:ascii="宋体" w:hAnsi="宋体" w:hint="eastAsia"/>
                <w:kern w:val="0"/>
                <w:szCs w:val="21"/>
              </w:rPr>
              <w:t>4.3.11设有和公布咨询和投诉电话，对消费者意见或问题及时处理，并做好记录。</w:t>
            </w:r>
          </w:p>
        </w:tc>
      </w:tr>
    </w:tbl>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Pr="00331485" w:rsidRDefault="00C56149" w:rsidP="00C56149">
      <w:pPr>
        <w:spacing w:line="320" w:lineRule="exact"/>
        <w:jc w:val="left"/>
        <w:rPr>
          <w:rFonts w:ascii="黑体" w:eastAsia="黑体"/>
          <w:szCs w:val="21"/>
        </w:rPr>
      </w:pPr>
      <w:r w:rsidRPr="00331485">
        <w:rPr>
          <w:rFonts w:ascii="黑体" w:eastAsia="黑体" w:hint="eastAsia"/>
          <w:szCs w:val="21"/>
        </w:rPr>
        <w:t>A.1  “绿十字”标志图案</w:t>
      </w:r>
    </w:p>
    <w:p w:rsidR="00C56149" w:rsidRPr="009505C9" w:rsidRDefault="00C56149" w:rsidP="00C56149">
      <w:pPr>
        <w:rPr>
          <w:rFonts w:ascii="宋体"/>
          <w:b/>
          <w:sz w:val="24"/>
        </w:rPr>
      </w:pPr>
    </w:p>
    <w:p w:rsidR="00C56149" w:rsidRDefault="00C56149" w:rsidP="00C56149">
      <w:r>
        <w:rPr>
          <w:noProof/>
        </w:rPr>
        <w:lastRenderedPageBreak/>
        <w:drawing>
          <wp:inline distT="0" distB="0" distL="0" distR="0">
            <wp:extent cx="5638800" cy="5210175"/>
            <wp:effectExtent l="19050" t="0" r="0" b="0"/>
            <wp:docPr id="1" name="图片 1" descr="C:\Documents and Settings\Administrator\桌面\绿十字图案-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Administrator\桌面\绿十字图案-黑.jpg"/>
                    <pic:cNvPicPr>
                      <a:picLocks noChangeAspect="1" noChangeArrowheads="1"/>
                    </pic:cNvPicPr>
                  </pic:nvPicPr>
                  <pic:blipFill>
                    <a:blip r:embed="rId9"/>
                    <a:srcRect/>
                    <a:stretch>
                      <a:fillRect/>
                    </a:stretch>
                  </pic:blipFill>
                  <pic:spPr bwMode="auto">
                    <a:xfrm>
                      <a:off x="0" y="0"/>
                      <a:ext cx="5638800" cy="5210175"/>
                    </a:xfrm>
                    <a:prstGeom prst="rect">
                      <a:avLst/>
                    </a:prstGeom>
                    <a:noFill/>
                    <a:ln w="9525">
                      <a:noFill/>
                      <a:miter lim="800000"/>
                      <a:headEnd/>
                      <a:tailEnd/>
                    </a:ln>
                  </pic:spPr>
                </pic:pic>
              </a:graphicData>
            </a:graphic>
          </wp:inline>
        </w:drawing>
      </w:r>
    </w:p>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Default="00C56149" w:rsidP="00C56149"/>
    <w:p w:rsidR="00C56149" w:rsidRPr="00331485" w:rsidRDefault="00C56149" w:rsidP="00C56149">
      <w:pPr>
        <w:spacing w:line="320" w:lineRule="exact"/>
        <w:jc w:val="left"/>
        <w:rPr>
          <w:rFonts w:ascii="黑体" w:eastAsia="黑体"/>
          <w:szCs w:val="21"/>
        </w:rPr>
      </w:pPr>
      <w:r w:rsidRPr="00331485">
        <w:rPr>
          <w:rFonts w:ascii="黑体" w:eastAsia="黑体" w:hint="eastAsia"/>
          <w:szCs w:val="21"/>
        </w:rPr>
        <w:t>A.2  零售药店常见病症目录</w:t>
      </w:r>
      <w:bookmarkStart w:id="68" w:name="2_2"/>
      <w:bookmarkStart w:id="69" w:name="2_3"/>
      <w:bookmarkStart w:id="70" w:name="2_4"/>
      <w:bookmarkStart w:id="71" w:name="2_5"/>
      <w:bookmarkStart w:id="72" w:name="2_6"/>
      <w:bookmarkStart w:id="73" w:name="2_7"/>
      <w:bookmarkStart w:id="74" w:name="2_8"/>
      <w:bookmarkStart w:id="75" w:name="2_9"/>
      <w:bookmarkStart w:id="76" w:name="2_10"/>
      <w:bookmarkStart w:id="77" w:name="2_11"/>
      <w:bookmarkStart w:id="78" w:name="2_12"/>
      <w:bookmarkStart w:id="79" w:name="2_13"/>
      <w:bookmarkStart w:id="80" w:name="2_14"/>
      <w:bookmarkStart w:id="81" w:name="2_15"/>
      <w:bookmarkStart w:id="82" w:name="2_16"/>
      <w:bookmarkStart w:id="83" w:name="2_17"/>
      <w:bookmarkStart w:id="84" w:name="2_18"/>
      <w:bookmarkStart w:id="85" w:name="2_19"/>
      <w:bookmarkStart w:id="86" w:name="2_20"/>
      <w:bookmarkStart w:id="87" w:name="2_21"/>
      <w:bookmarkStart w:id="88" w:name="2_22"/>
      <w:bookmarkStart w:id="89" w:name="2_23"/>
      <w:bookmarkStart w:id="90" w:name="2_24"/>
      <w:bookmarkStart w:id="91" w:name="3"/>
      <w:bookmarkStart w:id="92" w:name="3_1"/>
      <w:bookmarkStart w:id="93" w:name="3_2"/>
      <w:bookmarkStart w:id="94" w:name="3_3"/>
      <w:bookmarkStart w:id="95" w:name="3_4"/>
      <w:bookmarkStart w:id="96" w:name="3_5"/>
      <w:bookmarkStart w:id="97" w:name="3_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C56149" w:rsidRDefault="00C56149" w:rsidP="00C56149">
      <w:pPr>
        <w:spacing w:line="320" w:lineRule="exact"/>
        <w:jc w:val="left"/>
        <w:rPr>
          <w:rFonts w:ascii="宋体"/>
          <w:b/>
          <w:szCs w:val="21"/>
        </w:rPr>
      </w:pPr>
    </w:p>
    <w:p w:rsidR="00C56149" w:rsidRPr="009B48AA" w:rsidRDefault="00C56149" w:rsidP="00C56149">
      <w:pPr>
        <w:rPr>
          <w:rFonts w:ascii="宋体"/>
          <w:szCs w:val="21"/>
        </w:rPr>
      </w:pPr>
      <w:r w:rsidRPr="009B48AA">
        <w:rPr>
          <w:rFonts w:ascii="宋体" w:hint="eastAsia"/>
          <w:szCs w:val="21"/>
        </w:rPr>
        <w:t>一、常见病症Ⅰ（化学非处方药）</w:t>
      </w:r>
    </w:p>
    <w:p w:rsidR="00C56149" w:rsidRPr="009B48AA" w:rsidRDefault="00C56149" w:rsidP="00C56149">
      <w:pPr>
        <w:rPr>
          <w:rFonts w:ascii="宋体"/>
          <w:szCs w:val="21"/>
        </w:rPr>
      </w:pPr>
      <w:r w:rsidRPr="009B48AA">
        <w:rPr>
          <w:rFonts w:ascii="宋体" w:hint="eastAsia"/>
          <w:szCs w:val="21"/>
        </w:rPr>
        <w:lastRenderedPageBreak/>
        <w:t>（一）内科疾病</w:t>
      </w:r>
    </w:p>
    <w:p w:rsidR="00C56149" w:rsidRPr="009B48AA" w:rsidRDefault="00C56149" w:rsidP="00C56149">
      <w:pPr>
        <w:rPr>
          <w:rFonts w:ascii="宋体"/>
          <w:szCs w:val="21"/>
        </w:rPr>
      </w:pPr>
      <w:r w:rsidRPr="009B48AA">
        <w:rPr>
          <w:rFonts w:ascii="宋体" w:hint="eastAsia"/>
          <w:szCs w:val="21"/>
        </w:rPr>
        <w:t>1.感冒</w:t>
      </w:r>
    </w:p>
    <w:p w:rsidR="00C56149" w:rsidRPr="009B48AA" w:rsidRDefault="00C56149" w:rsidP="00C56149">
      <w:pPr>
        <w:rPr>
          <w:rFonts w:ascii="宋体"/>
          <w:szCs w:val="21"/>
        </w:rPr>
      </w:pPr>
      <w:r w:rsidRPr="009B48AA">
        <w:rPr>
          <w:rFonts w:ascii="宋体" w:hint="eastAsia"/>
          <w:szCs w:val="21"/>
        </w:rPr>
        <w:t>2.流行性感冒</w:t>
      </w:r>
    </w:p>
    <w:p w:rsidR="00C56149" w:rsidRPr="009B48AA" w:rsidRDefault="00C56149" w:rsidP="00C56149">
      <w:pPr>
        <w:rPr>
          <w:rFonts w:ascii="宋体"/>
          <w:szCs w:val="21"/>
        </w:rPr>
      </w:pPr>
      <w:r w:rsidRPr="009B48AA">
        <w:rPr>
          <w:rFonts w:ascii="宋体" w:hint="eastAsia"/>
          <w:szCs w:val="21"/>
        </w:rPr>
        <w:t>3.发热</w:t>
      </w:r>
    </w:p>
    <w:p w:rsidR="00C56149" w:rsidRPr="009B48AA" w:rsidRDefault="00C56149" w:rsidP="00C56149">
      <w:pPr>
        <w:rPr>
          <w:rFonts w:ascii="宋体"/>
          <w:szCs w:val="21"/>
        </w:rPr>
      </w:pPr>
      <w:r w:rsidRPr="009B48AA">
        <w:rPr>
          <w:rFonts w:ascii="宋体" w:hint="eastAsia"/>
          <w:szCs w:val="21"/>
        </w:rPr>
        <w:t>4.咳嗽、咯痰</w:t>
      </w:r>
    </w:p>
    <w:p w:rsidR="00C56149" w:rsidRPr="009B48AA" w:rsidRDefault="00C56149" w:rsidP="00C56149">
      <w:pPr>
        <w:rPr>
          <w:rFonts w:ascii="宋体"/>
          <w:szCs w:val="21"/>
        </w:rPr>
      </w:pPr>
      <w:r w:rsidRPr="009B48AA">
        <w:rPr>
          <w:rFonts w:ascii="宋体" w:hint="eastAsia"/>
          <w:szCs w:val="21"/>
        </w:rPr>
        <w:t>5.失眠</w:t>
      </w:r>
    </w:p>
    <w:p w:rsidR="00C56149" w:rsidRPr="009B48AA" w:rsidRDefault="00C56149" w:rsidP="00C56149">
      <w:pPr>
        <w:rPr>
          <w:rFonts w:ascii="宋体"/>
          <w:szCs w:val="21"/>
        </w:rPr>
      </w:pPr>
      <w:r w:rsidRPr="009B48AA">
        <w:rPr>
          <w:rFonts w:ascii="宋体" w:hint="eastAsia"/>
          <w:szCs w:val="21"/>
        </w:rPr>
        <w:t>6.神经衰弱</w:t>
      </w:r>
    </w:p>
    <w:p w:rsidR="00C56149" w:rsidRPr="009B48AA" w:rsidRDefault="00C56149" w:rsidP="00C56149">
      <w:pPr>
        <w:rPr>
          <w:rFonts w:ascii="宋体"/>
          <w:szCs w:val="21"/>
        </w:rPr>
      </w:pPr>
      <w:r w:rsidRPr="009B48AA">
        <w:rPr>
          <w:rFonts w:ascii="宋体" w:hint="eastAsia"/>
          <w:szCs w:val="21"/>
        </w:rPr>
        <w:t>7.晕动病</w:t>
      </w:r>
    </w:p>
    <w:p w:rsidR="00C56149" w:rsidRPr="009B48AA" w:rsidRDefault="00C56149" w:rsidP="00C56149">
      <w:pPr>
        <w:rPr>
          <w:rFonts w:ascii="宋体"/>
          <w:szCs w:val="21"/>
        </w:rPr>
      </w:pPr>
      <w:r w:rsidRPr="009B48AA">
        <w:rPr>
          <w:rFonts w:ascii="宋体" w:hint="eastAsia"/>
          <w:szCs w:val="21"/>
        </w:rPr>
        <w:t>8.疼痛</w:t>
      </w:r>
    </w:p>
    <w:p w:rsidR="00C56149" w:rsidRPr="009B48AA" w:rsidRDefault="00C56149" w:rsidP="00C56149">
      <w:pPr>
        <w:rPr>
          <w:rFonts w:ascii="宋体"/>
          <w:szCs w:val="21"/>
        </w:rPr>
      </w:pPr>
      <w:r w:rsidRPr="009B48AA">
        <w:rPr>
          <w:rFonts w:ascii="宋体" w:hint="eastAsia"/>
          <w:szCs w:val="21"/>
        </w:rPr>
        <w:t>9.头痛</w:t>
      </w:r>
    </w:p>
    <w:p w:rsidR="00C56149" w:rsidRPr="009B48AA" w:rsidRDefault="00C56149" w:rsidP="00C56149">
      <w:pPr>
        <w:rPr>
          <w:rFonts w:ascii="宋体"/>
          <w:szCs w:val="21"/>
        </w:rPr>
      </w:pPr>
      <w:r w:rsidRPr="009B48AA">
        <w:rPr>
          <w:rFonts w:ascii="宋体" w:hint="eastAsia"/>
          <w:szCs w:val="21"/>
        </w:rPr>
        <w:t>10.消化不良</w:t>
      </w:r>
    </w:p>
    <w:p w:rsidR="00C56149" w:rsidRPr="009B48AA" w:rsidRDefault="00C56149" w:rsidP="00C56149">
      <w:pPr>
        <w:rPr>
          <w:rFonts w:ascii="宋体"/>
          <w:szCs w:val="21"/>
        </w:rPr>
      </w:pPr>
      <w:r w:rsidRPr="009B48AA">
        <w:rPr>
          <w:rFonts w:ascii="宋体" w:hint="eastAsia"/>
          <w:szCs w:val="21"/>
        </w:rPr>
        <w:t>11.胃酸过多症</w:t>
      </w:r>
    </w:p>
    <w:p w:rsidR="00C56149" w:rsidRPr="009B48AA" w:rsidRDefault="00C56149" w:rsidP="00C56149">
      <w:pPr>
        <w:rPr>
          <w:rFonts w:ascii="宋体"/>
          <w:szCs w:val="21"/>
        </w:rPr>
      </w:pPr>
      <w:r w:rsidRPr="009B48AA">
        <w:rPr>
          <w:rFonts w:ascii="宋体" w:hint="eastAsia"/>
          <w:szCs w:val="21"/>
        </w:rPr>
        <w:t>12.腹胀（肠胀气）</w:t>
      </w:r>
    </w:p>
    <w:p w:rsidR="00C56149" w:rsidRPr="009B48AA" w:rsidRDefault="00C56149" w:rsidP="00C56149">
      <w:pPr>
        <w:rPr>
          <w:rFonts w:ascii="宋体"/>
          <w:szCs w:val="21"/>
        </w:rPr>
      </w:pPr>
      <w:r w:rsidRPr="009B48AA">
        <w:rPr>
          <w:rFonts w:ascii="宋体" w:hint="eastAsia"/>
          <w:szCs w:val="21"/>
        </w:rPr>
        <w:t>13.腹泻（轻度）</w:t>
      </w:r>
    </w:p>
    <w:p w:rsidR="00C56149" w:rsidRPr="009B48AA" w:rsidRDefault="00C56149" w:rsidP="00C56149">
      <w:pPr>
        <w:rPr>
          <w:rFonts w:ascii="宋体"/>
          <w:szCs w:val="21"/>
        </w:rPr>
      </w:pPr>
      <w:r w:rsidRPr="009B48AA">
        <w:rPr>
          <w:rFonts w:ascii="宋体" w:hint="eastAsia"/>
          <w:szCs w:val="21"/>
        </w:rPr>
        <w:t>14.便秘</w:t>
      </w:r>
    </w:p>
    <w:p w:rsidR="00C56149" w:rsidRPr="009B48AA" w:rsidRDefault="00C56149" w:rsidP="00C56149">
      <w:pPr>
        <w:rPr>
          <w:rFonts w:ascii="宋体"/>
          <w:szCs w:val="21"/>
        </w:rPr>
      </w:pPr>
      <w:r w:rsidRPr="009B48AA">
        <w:rPr>
          <w:rFonts w:ascii="宋体" w:hint="eastAsia"/>
          <w:szCs w:val="21"/>
        </w:rPr>
        <w:t>15.过敏性疾病</w:t>
      </w:r>
    </w:p>
    <w:p w:rsidR="00C56149" w:rsidRPr="009B48AA" w:rsidRDefault="00C56149" w:rsidP="00C56149">
      <w:pPr>
        <w:rPr>
          <w:rFonts w:ascii="宋体"/>
          <w:szCs w:val="21"/>
        </w:rPr>
      </w:pPr>
      <w:r w:rsidRPr="009B48AA">
        <w:rPr>
          <w:rFonts w:ascii="宋体" w:hint="eastAsia"/>
          <w:szCs w:val="21"/>
        </w:rPr>
        <w:t>16.缺铁性贫血</w:t>
      </w:r>
    </w:p>
    <w:p w:rsidR="00C56149" w:rsidRPr="009B48AA" w:rsidRDefault="00C56149" w:rsidP="00C56149">
      <w:pPr>
        <w:rPr>
          <w:rFonts w:ascii="宋体"/>
          <w:szCs w:val="21"/>
        </w:rPr>
      </w:pPr>
      <w:r w:rsidRPr="009B48AA">
        <w:rPr>
          <w:rFonts w:ascii="宋体" w:hint="eastAsia"/>
          <w:szCs w:val="21"/>
        </w:rPr>
        <w:t>17.蛔虫与蛲虫病</w:t>
      </w:r>
    </w:p>
    <w:p w:rsidR="00C56149" w:rsidRPr="009B48AA" w:rsidRDefault="00C56149" w:rsidP="00C56149">
      <w:pPr>
        <w:rPr>
          <w:rFonts w:ascii="宋体"/>
          <w:szCs w:val="21"/>
        </w:rPr>
      </w:pPr>
      <w:r w:rsidRPr="009B48AA">
        <w:rPr>
          <w:rFonts w:ascii="宋体" w:hint="eastAsia"/>
          <w:szCs w:val="21"/>
        </w:rPr>
        <w:t>18.维生素与矿物质缺乏</w:t>
      </w:r>
    </w:p>
    <w:p w:rsidR="00C56149" w:rsidRPr="009B48AA" w:rsidRDefault="00C56149" w:rsidP="00C56149">
      <w:pPr>
        <w:numPr>
          <w:ilvl w:val="0"/>
          <w:numId w:val="5"/>
        </w:numPr>
        <w:rPr>
          <w:rFonts w:ascii="宋体"/>
          <w:szCs w:val="21"/>
        </w:rPr>
      </w:pPr>
      <w:r w:rsidRPr="009B48AA">
        <w:rPr>
          <w:rFonts w:ascii="宋体" w:hint="eastAsia"/>
          <w:szCs w:val="21"/>
        </w:rPr>
        <w:t>外科疾病</w:t>
      </w:r>
    </w:p>
    <w:p w:rsidR="00C56149" w:rsidRPr="009B48AA" w:rsidRDefault="00C56149" w:rsidP="00C56149">
      <w:pPr>
        <w:rPr>
          <w:rFonts w:ascii="宋体"/>
          <w:szCs w:val="21"/>
        </w:rPr>
      </w:pPr>
      <w:r w:rsidRPr="009B48AA">
        <w:rPr>
          <w:rFonts w:ascii="宋体" w:hint="eastAsia"/>
          <w:szCs w:val="21"/>
        </w:rPr>
        <w:t>19.扭伤</w:t>
      </w:r>
    </w:p>
    <w:p w:rsidR="00C56149" w:rsidRPr="009B48AA" w:rsidRDefault="00C56149" w:rsidP="00C56149">
      <w:pPr>
        <w:rPr>
          <w:rFonts w:ascii="宋体"/>
          <w:szCs w:val="21"/>
        </w:rPr>
      </w:pPr>
      <w:r w:rsidRPr="009B48AA">
        <w:rPr>
          <w:rFonts w:ascii="宋体" w:hint="eastAsia"/>
          <w:szCs w:val="21"/>
        </w:rPr>
        <w:t>20.关节扭伤</w:t>
      </w:r>
    </w:p>
    <w:p w:rsidR="00C56149" w:rsidRPr="009B48AA" w:rsidRDefault="00C56149" w:rsidP="00C56149">
      <w:pPr>
        <w:rPr>
          <w:rFonts w:ascii="宋体"/>
          <w:szCs w:val="21"/>
        </w:rPr>
      </w:pPr>
      <w:r w:rsidRPr="009B48AA">
        <w:rPr>
          <w:rFonts w:ascii="宋体" w:hint="eastAsia"/>
          <w:szCs w:val="21"/>
        </w:rPr>
        <w:t>21.擦伤</w:t>
      </w:r>
    </w:p>
    <w:p w:rsidR="00C56149" w:rsidRPr="009B48AA" w:rsidRDefault="00C56149" w:rsidP="00C56149">
      <w:pPr>
        <w:rPr>
          <w:rFonts w:ascii="宋体"/>
          <w:szCs w:val="21"/>
        </w:rPr>
      </w:pPr>
      <w:r w:rsidRPr="009B48AA">
        <w:rPr>
          <w:rFonts w:ascii="宋体" w:hint="eastAsia"/>
          <w:szCs w:val="21"/>
        </w:rPr>
        <w:t>22.轻度烧、烫伤（Ⅰ度、浅Ⅱ度）</w:t>
      </w:r>
    </w:p>
    <w:p w:rsidR="00C56149" w:rsidRPr="009B48AA" w:rsidRDefault="00C56149" w:rsidP="00C56149">
      <w:pPr>
        <w:numPr>
          <w:ilvl w:val="0"/>
          <w:numId w:val="5"/>
        </w:numPr>
        <w:rPr>
          <w:rFonts w:ascii="宋体"/>
          <w:szCs w:val="21"/>
        </w:rPr>
      </w:pPr>
      <w:r w:rsidRPr="009B48AA">
        <w:rPr>
          <w:rFonts w:ascii="宋体" w:hint="eastAsia"/>
          <w:szCs w:val="21"/>
        </w:rPr>
        <w:t>妇科疾病</w:t>
      </w:r>
    </w:p>
    <w:p w:rsidR="00C56149" w:rsidRPr="009B48AA" w:rsidRDefault="00C56149" w:rsidP="00C56149">
      <w:pPr>
        <w:rPr>
          <w:rFonts w:ascii="宋体"/>
          <w:szCs w:val="21"/>
        </w:rPr>
      </w:pPr>
      <w:r w:rsidRPr="009B48AA">
        <w:rPr>
          <w:rFonts w:ascii="宋体" w:hint="eastAsia"/>
          <w:szCs w:val="21"/>
        </w:rPr>
        <w:t>23.念珠菌性阴道炎</w:t>
      </w:r>
    </w:p>
    <w:p w:rsidR="00C56149" w:rsidRPr="009B48AA" w:rsidRDefault="00C56149" w:rsidP="00C56149">
      <w:pPr>
        <w:rPr>
          <w:rFonts w:ascii="宋体"/>
          <w:szCs w:val="21"/>
        </w:rPr>
      </w:pPr>
      <w:r w:rsidRPr="009B48AA">
        <w:rPr>
          <w:rFonts w:ascii="宋体" w:hint="eastAsia"/>
          <w:szCs w:val="21"/>
        </w:rPr>
        <w:t>24.滴虫性阴道炎</w:t>
      </w:r>
    </w:p>
    <w:p w:rsidR="00C56149" w:rsidRPr="009B48AA" w:rsidRDefault="00C56149" w:rsidP="00C56149">
      <w:pPr>
        <w:rPr>
          <w:rFonts w:ascii="宋体"/>
          <w:szCs w:val="21"/>
        </w:rPr>
      </w:pPr>
      <w:r w:rsidRPr="009B48AA">
        <w:rPr>
          <w:rFonts w:ascii="宋体" w:hint="eastAsia"/>
          <w:szCs w:val="21"/>
        </w:rPr>
        <w:t>25.痛经</w:t>
      </w:r>
    </w:p>
    <w:p w:rsidR="00C56149" w:rsidRPr="009B48AA" w:rsidRDefault="00C56149" w:rsidP="00C56149">
      <w:pPr>
        <w:numPr>
          <w:ilvl w:val="0"/>
          <w:numId w:val="5"/>
        </w:numPr>
        <w:rPr>
          <w:rFonts w:ascii="宋体"/>
          <w:szCs w:val="21"/>
        </w:rPr>
      </w:pPr>
      <w:r w:rsidRPr="009B48AA">
        <w:rPr>
          <w:rFonts w:ascii="宋体" w:hint="eastAsia"/>
          <w:szCs w:val="21"/>
        </w:rPr>
        <w:t>眼科疾病</w:t>
      </w:r>
    </w:p>
    <w:p w:rsidR="00C56149" w:rsidRPr="009B48AA" w:rsidRDefault="00C56149" w:rsidP="00C56149">
      <w:pPr>
        <w:rPr>
          <w:rFonts w:ascii="宋体"/>
          <w:szCs w:val="21"/>
        </w:rPr>
      </w:pPr>
      <w:r w:rsidRPr="009B48AA">
        <w:rPr>
          <w:rFonts w:ascii="宋体" w:hint="eastAsia"/>
          <w:szCs w:val="21"/>
        </w:rPr>
        <w:t>26.结膜炎</w:t>
      </w:r>
    </w:p>
    <w:p w:rsidR="00C56149" w:rsidRPr="009B48AA" w:rsidRDefault="00C56149" w:rsidP="00C56149">
      <w:pPr>
        <w:rPr>
          <w:rFonts w:ascii="宋体"/>
          <w:szCs w:val="21"/>
        </w:rPr>
      </w:pPr>
      <w:r w:rsidRPr="009B48AA">
        <w:rPr>
          <w:rFonts w:ascii="宋体" w:hint="eastAsia"/>
          <w:szCs w:val="21"/>
        </w:rPr>
        <w:t>27.沙眼</w:t>
      </w:r>
    </w:p>
    <w:p w:rsidR="00C56149" w:rsidRPr="009B48AA" w:rsidRDefault="00C56149" w:rsidP="00C56149">
      <w:pPr>
        <w:rPr>
          <w:rFonts w:ascii="宋体"/>
          <w:szCs w:val="21"/>
        </w:rPr>
      </w:pPr>
      <w:r w:rsidRPr="009B48AA">
        <w:rPr>
          <w:rFonts w:ascii="宋体" w:hint="eastAsia"/>
          <w:szCs w:val="21"/>
        </w:rPr>
        <w:t>28.睑腺炎（麦粒肿）</w:t>
      </w:r>
    </w:p>
    <w:p w:rsidR="00C56149" w:rsidRPr="009B48AA" w:rsidRDefault="00C56149" w:rsidP="00C56149">
      <w:pPr>
        <w:rPr>
          <w:rFonts w:ascii="宋体"/>
          <w:szCs w:val="21"/>
        </w:rPr>
      </w:pPr>
      <w:r w:rsidRPr="009B48AA">
        <w:rPr>
          <w:rFonts w:ascii="宋体" w:hint="eastAsia"/>
          <w:szCs w:val="21"/>
        </w:rPr>
        <w:t>29.结膜干燥症</w:t>
      </w:r>
    </w:p>
    <w:p w:rsidR="00C56149" w:rsidRPr="009B48AA" w:rsidRDefault="00C56149" w:rsidP="00C56149">
      <w:pPr>
        <w:rPr>
          <w:rFonts w:ascii="宋体"/>
          <w:szCs w:val="21"/>
        </w:rPr>
      </w:pPr>
      <w:r w:rsidRPr="009B48AA">
        <w:rPr>
          <w:rFonts w:ascii="宋体" w:hint="eastAsia"/>
          <w:szCs w:val="21"/>
        </w:rPr>
        <w:t>30.睑缘炎</w:t>
      </w:r>
    </w:p>
    <w:p w:rsidR="00C56149" w:rsidRPr="009B48AA" w:rsidRDefault="00C56149" w:rsidP="00C56149">
      <w:pPr>
        <w:numPr>
          <w:ilvl w:val="0"/>
          <w:numId w:val="5"/>
        </w:numPr>
        <w:rPr>
          <w:rFonts w:ascii="宋体"/>
          <w:szCs w:val="21"/>
        </w:rPr>
      </w:pPr>
      <w:r w:rsidRPr="009B48AA">
        <w:rPr>
          <w:rFonts w:ascii="宋体" w:hint="eastAsia"/>
          <w:szCs w:val="21"/>
        </w:rPr>
        <w:t>口腔科疾病</w:t>
      </w:r>
    </w:p>
    <w:p w:rsidR="00C56149" w:rsidRPr="009B48AA" w:rsidRDefault="00C56149" w:rsidP="00C56149">
      <w:pPr>
        <w:rPr>
          <w:rFonts w:ascii="宋体"/>
          <w:szCs w:val="21"/>
        </w:rPr>
      </w:pPr>
      <w:r w:rsidRPr="009B48AA">
        <w:rPr>
          <w:rFonts w:ascii="宋体" w:hint="eastAsia"/>
          <w:szCs w:val="21"/>
        </w:rPr>
        <w:t>31.牙龈炎</w:t>
      </w:r>
    </w:p>
    <w:p w:rsidR="00C56149" w:rsidRPr="009B48AA" w:rsidRDefault="00C56149" w:rsidP="00C56149">
      <w:pPr>
        <w:rPr>
          <w:rFonts w:ascii="宋体"/>
          <w:szCs w:val="21"/>
        </w:rPr>
      </w:pPr>
      <w:r w:rsidRPr="009B48AA">
        <w:rPr>
          <w:rFonts w:ascii="宋体" w:hint="eastAsia"/>
          <w:szCs w:val="21"/>
        </w:rPr>
        <w:t>32.牙周炎</w:t>
      </w:r>
    </w:p>
    <w:p w:rsidR="00C56149" w:rsidRPr="009B48AA" w:rsidRDefault="00C56149" w:rsidP="00C56149">
      <w:pPr>
        <w:rPr>
          <w:rFonts w:ascii="宋体"/>
          <w:szCs w:val="21"/>
        </w:rPr>
      </w:pPr>
      <w:r w:rsidRPr="009B48AA">
        <w:rPr>
          <w:rFonts w:ascii="宋体" w:hint="eastAsia"/>
          <w:szCs w:val="21"/>
        </w:rPr>
        <w:t>33.口腔溃疡</w:t>
      </w:r>
    </w:p>
    <w:p w:rsidR="00C56149" w:rsidRDefault="00C56149" w:rsidP="00C56149">
      <w:pPr>
        <w:rPr>
          <w:rFonts w:ascii="宋体"/>
          <w:szCs w:val="21"/>
        </w:rPr>
      </w:pPr>
      <w:r w:rsidRPr="009B48AA">
        <w:rPr>
          <w:rFonts w:ascii="宋体" w:hint="eastAsia"/>
          <w:szCs w:val="21"/>
        </w:rPr>
        <w:t>34.慢性咽炎</w:t>
      </w:r>
    </w:p>
    <w:p w:rsidR="00C56149" w:rsidRPr="009B48AA" w:rsidRDefault="00C56149" w:rsidP="00C56149">
      <w:pPr>
        <w:numPr>
          <w:ilvl w:val="0"/>
          <w:numId w:val="5"/>
        </w:numPr>
        <w:rPr>
          <w:rFonts w:ascii="宋体"/>
          <w:szCs w:val="21"/>
        </w:rPr>
      </w:pPr>
      <w:r w:rsidRPr="009B48AA">
        <w:rPr>
          <w:rFonts w:ascii="宋体" w:hint="eastAsia"/>
          <w:szCs w:val="21"/>
        </w:rPr>
        <w:t>耳鼻喉科疾病</w:t>
      </w:r>
    </w:p>
    <w:p w:rsidR="00C56149" w:rsidRPr="009B48AA" w:rsidRDefault="00C56149" w:rsidP="00C56149">
      <w:pPr>
        <w:rPr>
          <w:rFonts w:ascii="宋体"/>
          <w:szCs w:val="21"/>
        </w:rPr>
      </w:pPr>
      <w:r w:rsidRPr="009B48AA">
        <w:rPr>
          <w:rFonts w:ascii="宋体" w:hint="eastAsia"/>
          <w:szCs w:val="21"/>
        </w:rPr>
        <w:t>3</w:t>
      </w:r>
      <w:r>
        <w:rPr>
          <w:rFonts w:ascii="宋体" w:hint="eastAsia"/>
          <w:szCs w:val="21"/>
        </w:rPr>
        <w:t>5</w:t>
      </w:r>
      <w:r w:rsidRPr="009B48AA">
        <w:rPr>
          <w:rFonts w:ascii="宋体" w:hint="eastAsia"/>
          <w:szCs w:val="21"/>
        </w:rPr>
        <w:t>.外耳道疖肿</w:t>
      </w:r>
    </w:p>
    <w:p w:rsidR="00C56149" w:rsidRPr="009B48AA" w:rsidRDefault="00C56149" w:rsidP="00C56149">
      <w:pPr>
        <w:rPr>
          <w:rFonts w:ascii="宋体"/>
          <w:szCs w:val="21"/>
        </w:rPr>
      </w:pPr>
      <w:r w:rsidRPr="009B48AA">
        <w:rPr>
          <w:rFonts w:ascii="宋体" w:hint="eastAsia"/>
          <w:szCs w:val="21"/>
        </w:rPr>
        <w:t>3</w:t>
      </w:r>
      <w:r>
        <w:rPr>
          <w:rFonts w:ascii="宋体" w:hint="eastAsia"/>
          <w:szCs w:val="21"/>
        </w:rPr>
        <w:t>6</w:t>
      </w:r>
      <w:r w:rsidRPr="009B48AA">
        <w:rPr>
          <w:rFonts w:ascii="宋体" w:hint="eastAsia"/>
          <w:szCs w:val="21"/>
        </w:rPr>
        <w:t>.慢性鼻炎</w:t>
      </w:r>
    </w:p>
    <w:p w:rsidR="00C56149" w:rsidRPr="009B48AA" w:rsidRDefault="00C56149" w:rsidP="00C56149">
      <w:pPr>
        <w:rPr>
          <w:rFonts w:ascii="宋体"/>
          <w:szCs w:val="21"/>
        </w:rPr>
      </w:pPr>
      <w:r w:rsidRPr="009B48AA">
        <w:rPr>
          <w:rFonts w:ascii="宋体" w:hint="eastAsia"/>
          <w:szCs w:val="21"/>
        </w:rPr>
        <w:t>3</w:t>
      </w:r>
      <w:r>
        <w:rPr>
          <w:rFonts w:ascii="宋体" w:hint="eastAsia"/>
          <w:szCs w:val="21"/>
        </w:rPr>
        <w:t>7</w:t>
      </w:r>
      <w:r w:rsidRPr="009B48AA">
        <w:rPr>
          <w:rFonts w:ascii="宋体" w:hint="eastAsia"/>
          <w:szCs w:val="21"/>
        </w:rPr>
        <w:t>.过敏性鼻炎</w:t>
      </w:r>
    </w:p>
    <w:p w:rsidR="00C56149" w:rsidRPr="009B48AA" w:rsidRDefault="00C56149" w:rsidP="00C56149">
      <w:pPr>
        <w:numPr>
          <w:ilvl w:val="0"/>
          <w:numId w:val="5"/>
        </w:numPr>
        <w:rPr>
          <w:rFonts w:ascii="宋体"/>
          <w:szCs w:val="21"/>
        </w:rPr>
      </w:pPr>
      <w:r w:rsidRPr="009B48AA">
        <w:rPr>
          <w:rFonts w:ascii="宋体" w:hint="eastAsia"/>
          <w:szCs w:val="21"/>
        </w:rPr>
        <w:t>皮科常见病</w:t>
      </w:r>
    </w:p>
    <w:p w:rsidR="00C56149" w:rsidRPr="009B48AA" w:rsidRDefault="00C56149" w:rsidP="00C56149">
      <w:pPr>
        <w:rPr>
          <w:rFonts w:ascii="宋体"/>
          <w:szCs w:val="21"/>
        </w:rPr>
      </w:pPr>
      <w:r w:rsidRPr="009B48AA">
        <w:rPr>
          <w:rFonts w:ascii="宋体" w:hint="eastAsia"/>
          <w:szCs w:val="21"/>
        </w:rPr>
        <w:lastRenderedPageBreak/>
        <w:t>3</w:t>
      </w:r>
      <w:r>
        <w:rPr>
          <w:rFonts w:ascii="宋体" w:hint="eastAsia"/>
          <w:szCs w:val="21"/>
        </w:rPr>
        <w:t>8</w:t>
      </w:r>
      <w:r w:rsidRPr="009B48AA">
        <w:rPr>
          <w:rFonts w:ascii="宋体" w:hint="eastAsia"/>
          <w:szCs w:val="21"/>
        </w:rPr>
        <w:t>.荨麻疹</w:t>
      </w:r>
    </w:p>
    <w:p w:rsidR="00C56149" w:rsidRPr="009B48AA" w:rsidRDefault="00C56149" w:rsidP="00C56149">
      <w:pPr>
        <w:rPr>
          <w:rFonts w:ascii="宋体"/>
          <w:szCs w:val="21"/>
        </w:rPr>
      </w:pPr>
      <w:r>
        <w:rPr>
          <w:rFonts w:ascii="宋体" w:hint="eastAsia"/>
          <w:szCs w:val="21"/>
        </w:rPr>
        <w:t>39</w:t>
      </w:r>
      <w:r w:rsidRPr="009B48AA">
        <w:rPr>
          <w:rFonts w:ascii="宋体" w:hint="eastAsia"/>
          <w:szCs w:val="21"/>
        </w:rPr>
        <w:t>.脓胞疮</w:t>
      </w:r>
    </w:p>
    <w:p w:rsidR="00C56149" w:rsidRPr="009B48AA" w:rsidRDefault="00C56149" w:rsidP="00C56149">
      <w:pPr>
        <w:rPr>
          <w:rFonts w:ascii="宋体"/>
          <w:szCs w:val="21"/>
        </w:rPr>
      </w:pPr>
      <w:r>
        <w:rPr>
          <w:rFonts w:ascii="宋体" w:hint="eastAsia"/>
          <w:szCs w:val="21"/>
        </w:rPr>
        <w:t>40</w:t>
      </w:r>
      <w:r w:rsidRPr="009B48AA">
        <w:rPr>
          <w:rFonts w:ascii="宋体" w:hint="eastAsia"/>
          <w:szCs w:val="21"/>
        </w:rPr>
        <w:t>.痤疮</w:t>
      </w:r>
    </w:p>
    <w:p w:rsidR="00C56149" w:rsidRPr="009B48AA" w:rsidRDefault="00C56149" w:rsidP="00C56149">
      <w:pPr>
        <w:rPr>
          <w:rFonts w:ascii="宋体"/>
          <w:szCs w:val="21"/>
        </w:rPr>
      </w:pPr>
      <w:r>
        <w:rPr>
          <w:rFonts w:ascii="宋体" w:hint="eastAsia"/>
          <w:szCs w:val="21"/>
        </w:rPr>
        <w:t>41</w:t>
      </w:r>
      <w:r w:rsidRPr="009B48AA">
        <w:rPr>
          <w:rFonts w:ascii="宋体" w:hint="eastAsia"/>
          <w:szCs w:val="21"/>
        </w:rPr>
        <w:t>.疖与疖病</w:t>
      </w:r>
    </w:p>
    <w:p w:rsidR="00C56149" w:rsidRPr="009B48AA" w:rsidRDefault="00C56149" w:rsidP="00C56149">
      <w:pPr>
        <w:rPr>
          <w:rFonts w:ascii="宋体"/>
          <w:szCs w:val="21"/>
        </w:rPr>
      </w:pPr>
      <w:r>
        <w:rPr>
          <w:rFonts w:ascii="宋体" w:hint="eastAsia"/>
          <w:szCs w:val="21"/>
        </w:rPr>
        <w:t>42</w:t>
      </w:r>
      <w:r w:rsidRPr="009B48AA">
        <w:rPr>
          <w:rFonts w:ascii="宋体" w:hint="eastAsia"/>
          <w:szCs w:val="21"/>
        </w:rPr>
        <w:t>.酒渣鼻</w:t>
      </w:r>
    </w:p>
    <w:p w:rsidR="00C56149" w:rsidRPr="009B48AA" w:rsidRDefault="00C56149" w:rsidP="00C56149">
      <w:pPr>
        <w:rPr>
          <w:rFonts w:ascii="宋体"/>
          <w:szCs w:val="21"/>
        </w:rPr>
      </w:pPr>
      <w:r>
        <w:rPr>
          <w:rFonts w:ascii="宋体" w:hint="eastAsia"/>
          <w:szCs w:val="21"/>
        </w:rPr>
        <w:t>43</w:t>
      </w:r>
      <w:r w:rsidRPr="009B48AA">
        <w:rPr>
          <w:rFonts w:ascii="宋体" w:hint="eastAsia"/>
          <w:szCs w:val="21"/>
        </w:rPr>
        <w:t>.冻疮</w:t>
      </w:r>
    </w:p>
    <w:p w:rsidR="00C56149" w:rsidRPr="009B48AA" w:rsidRDefault="00C56149" w:rsidP="00C56149">
      <w:pPr>
        <w:rPr>
          <w:rFonts w:ascii="宋体"/>
          <w:szCs w:val="21"/>
        </w:rPr>
      </w:pPr>
      <w:r>
        <w:rPr>
          <w:rFonts w:ascii="宋体" w:hint="eastAsia"/>
          <w:szCs w:val="21"/>
        </w:rPr>
        <w:t>44</w:t>
      </w:r>
      <w:r w:rsidRPr="009B48AA">
        <w:rPr>
          <w:rFonts w:ascii="宋体" w:hint="eastAsia"/>
          <w:szCs w:val="21"/>
        </w:rPr>
        <w:t>.疥疮</w:t>
      </w:r>
    </w:p>
    <w:p w:rsidR="00C56149" w:rsidRPr="009B48AA" w:rsidRDefault="00C56149" w:rsidP="00C56149">
      <w:pPr>
        <w:rPr>
          <w:rFonts w:ascii="宋体"/>
          <w:szCs w:val="21"/>
        </w:rPr>
      </w:pPr>
      <w:r>
        <w:rPr>
          <w:rFonts w:ascii="宋体" w:hint="eastAsia"/>
          <w:szCs w:val="21"/>
        </w:rPr>
        <w:t>45</w:t>
      </w:r>
      <w:r w:rsidRPr="009B48AA">
        <w:rPr>
          <w:rFonts w:ascii="宋体" w:hint="eastAsia"/>
          <w:szCs w:val="21"/>
        </w:rPr>
        <w:t>.痱子</w:t>
      </w:r>
    </w:p>
    <w:p w:rsidR="00C56149" w:rsidRPr="009B48AA" w:rsidRDefault="00C56149" w:rsidP="00C56149">
      <w:pPr>
        <w:rPr>
          <w:rFonts w:ascii="宋体"/>
          <w:szCs w:val="21"/>
        </w:rPr>
      </w:pPr>
      <w:r>
        <w:rPr>
          <w:rFonts w:ascii="宋体" w:hint="eastAsia"/>
          <w:szCs w:val="21"/>
        </w:rPr>
        <w:t>46</w:t>
      </w:r>
      <w:r w:rsidRPr="009B48AA">
        <w:rPr>
          <w:rFonts w:ascii="宋体" w:hint="eastAsia"/>
          <w:szCs w:val="21"/>
        </w:rPr>
        <w:t>.手癣、足癣</w:t>
      </w:r>
    </w:p>
    <w:p w:rsidR="00C56149" w:rsidRPr="009B48AA" w:rsidRDefault="00C56149" w:rsidP="00C56149">
      <w:pPr>
        <w:rPr>
          <w:rFonts w:ascii="宋体"/>
          <w:szCs w:val="21"/>
        </w:rPr>
      </w:pPr>
      <w:r>
        <w:rPr>
          <w:rFonts w:ascii="宋体" w:hint="eastAsia"/>
          <w:szCs w:val="21"/>
        </w:rPr>
        <w:t>47</w:t>
      </w:r>
      <w:r w:rsidRPr="009B48AA">
        <w:rPr>
          <w:rFonts w:ascii="宋体" w:hint="eastAsia"/>
          <w:szCs w:val="21"/>
        </w:rPr>
        <w:t>.体癣、股癣</w:t>
      </w:r>
    </w:p>
    <w:p w:rsidR="00C56149" w:rsidRPr="009B48AA" w:rsidRDefault="00C56149" w:rsidP="00C56149">
      <w:pPr>
        <w:rPr>
          <w:rFonts w:ascii="宋体"/>
          <w:szCs w:val="21"/>
        </w:rPr>
      </w:pPr>
      <w:r>
        <w:rPr>
          <w:rFonts w:ascii="宋体" w:hint="eastAsia"/>
          <w:szCs w:val="21"/>
        </w:rPr>
        <w:t>48</w:t>
      </w:r>
      <w:r w:rsidRPr="009B48AA">
        <w:rPr>
          <w:rFonts w:ascii="宋体" w:hint="eastAsia"/>
          <w:szCs w:val="21"/>
        </w:rPr>
        <w:t>.湿疹</w:t>
      </w:r>
    </w:p>
    <w:p w:rsidR="00C56149" w:rsidRPr="009B48AA" w:rsidRDefault="00C56149" w:rsidP="00C56149">
      <w:pPr>
        <w:rPr>
          <w:rFonts w:ascii="宋体"/>
          <w:szCs w:val="21"/>
        </w:rPr>
      </w:pPr>
      <w:r>
        <w:rPr>
          <w:rFonts w:ascii="宋体" w:hint="eastAsia"/>
          <w:szCs w:val="21"/>
        </w:rPr>
        <w:t>49</w:t>
      </w:r>
      <w:r w:rsidRPr="009B48AA">
        <w:rPr>
          <w:rFonts w:ascii="宋体" w:hint="eastAsia"/>
          <w:szCs w:val="21"/>
        </w:rPr>
        <w:t>.老年性瘙痒症</w:t>
      </w:r>
    </w:p>
    <w:p w:rsidR="00C56149" w:rsidRPr="009B48AA" w:rsidRDefault="00C56149" w:rsidP="00C56149">
      <w:pPr>
        <w:rPr>
          <w:rFonts w:ascii="宋体"/>
          <w:szCs w:val="21"/>
        </w:rPr>
      </w:pPr>
      <w:r>
        <w:rPr>
          <w:rFonts w:ascii="宋体" w:hint="eastAsia"/>
          <w:szCs w:val="21"/>
        </w:rPr>
        <w:t>50</w:t>
      </w:r>
      <w:r w:rsidRPr="009B48AA">
        <w:rPr>
          <w:rFonts w:ascii="宋体" w:hint="eastAsia"/>
          <w:szCs w:val="21"/>
        </w:rPr>
        <w:t>.神经性皮炎</w:t>
      </w:r>
    </w:p>
    <w:p w:rsidR="00C56149" w:rsidRPr="009B48AA" w:rsidRDefault="00C56149" w:rsidP="00C56149">
      <w:pPr>
        <w:rPr>
          <w:rFonts w:ascii="宋体"/>
          <w:szCs w:val="21"/>
        </w:rPr>
      </w:pPr>
      <w:r>
        <w:rPr>
          <w:rFonts w:ascii="宋体" w:hint="eastAsia"/>
          <w:szCs w:val="21"/>
        </w:rPr>
        <w:t>51</w:t>
      </w:r>
      <w:r w:rsidRPr="009B48AA">
        <w:rPr>
          <w:rFonts w:ascii="宋体" w:hint="eastAsia"/>
          <w:szCs w:val="21"/>
        </w:rPr>
        <w:t>.脂溢性皮炎</w:t>
      </w:r>
    </w:p>
    <w:p w:rsidR="00C56149" w:rsidRPr="009B48AA" w:rsidRDefault="00C56149" w:rsidP="00C56149">
      <w:pPr>
        <w:rPr>
          <w:rFonts w:ascii="宋体"/>
          <w:szCs w:val="21"/>
        </w:rPr>
      </w:pPr>
      <w:r w:rsidRPr="009B48AA">
        <w:rPr>
          <w:rFonts w:ascii="宋体" w:hint="eastAsia"/>
          <w:szCs w:val="21"/>
        </w:rPr>
        <w:t>二、常见病症Ⅱ（中成药非处方药）</w:t>
      </w:r>
    </w:p>
    <w:p w:rsidR="00C56149" w:rsidRPr="009B48AA" w:rsidRDefault="00C56149" w:rsidP="00C56149">
      <w:pPr>
        <w:rPr>
          <w:rFonts w:ascii="宋体"/>
          <w:szCs w:val="21"/>
        </w:rPr>
      </w:pPr>
      <w:r w:rsidRPr="009B48AA">
        <w:rPr>
          <w:rFonts w:ascii="宋体" w:hint="eastAsia"/>
          <w:szCs w:val="21"/>
        </w:rPr>
        <w:t>（一）内科疾病</w:t>
      </w:r>
    </w:p>
    <w:p w:rsidR="00C56149" w:rsidRPr="009B48AA" w:rsidRDefault="00C56149" w:rsidP="00C56149">
      <w:pPr>
        <w:rPr>
          <w:rFonts w:ascii="宋体"/>
          <w:szCs w:val="21"/>
        </w:rPr>
      </w:pPr>
      <w:r>
        <w:rPr>
          <w:rFonts w:ascii="宋体" w:hint="eastAsia"/>
          <w:szCs w:val="21"/>
        </w:rPr>
        <w:t>52</w:t>
      </w:r>
      <w:r w:rsidRPr="009B48AA">
        <w:rPr>
          <w:rFonts w:ascii="宋体" w:hint="eastAsia"/>
          <w:szCs w:val="21"/>
        </w:rPr>
        <w:t>.感冒</w:t>
      </w:r>
    </w:p>
    <w:p w:rsidR="00C56149" w:rsidRPr="009B48AA" w:rsidRDefault="00C56149" w:rsidP="00C56149">
      <w:pPr>
        <w:rPr>
          <w:rFonts w:ascii="宋体"/>
          <w:szCs w:val="21"/>
        </w:rPr>
      </w:pPr>
      <w:r>
        <w:rPr>
          <w:rFonts w:ascii="宋体" w:hint="eastAsia"/>
          <w:szCs w:val="21"/>
        </w:rPr>
        <w:t>53</w:t>
      </w:r>
      <w:r w:rsidRPr="009B48AA">
        <w:rPr>
          <w:rFonts w:ascii="宋体" w:hint="eastAsia"/>
          <w:szCs w:val="21"/>
        </w:rPr>
        <w:t>.咳嗽</w:t>
      </w:r>
    </w:p>
    <w:p w:rsidR="00C56149" w:rsidRPr="009B48AA" w:rsidRDefault="00C56149" w:rsidP="00C56149">
      <w:pPr>
        <w:rPr>
          <w:rFonts w:ascii="宋体"/>
          <w:szCs w:val="21"/>
        </w:rPr>
      </w:pPr>
      <w:r>
        <w:rPr>
          <w:rFonts w:ascii="宋体" w:hint="eastAsia"/>
          <w:szCs w:val="21"/>
        </w:rPr>
        <w:t>54</w:t>
      </w:r>
      <w:r w:rsidRPr="009B48AA">
        <w:rPr>
          <w:rFonts w:ascii="宋体" w:hint="eastAsia"/>
          <w:szCs w:val="21"/>
        </w:rPr>
        <w:t>.中暑</w:t>
      </w:r>
    </w:p>
    <w:p w:rsidR="00C56149" w:rsidRPr="009B48AA" w:rsidRDefault="00C56149" w:rsidP="00C56149">
      <w:pPr>
        <w:rPr>
          <w:rFonts w:ascii="宋体"/>
          <w:szCs w:val="21"/>
        </w:rPr>
      </w:pPr>
      <w:r>
        <w:rPr>
          <w:rFonts w:ascii="宋体" w:hint="eastAsia"/>
          <w:szCs w:val="21"/>
        </w:rPr>
        <w:t>55</w:t>
      </w:r>
      <w:r w:rsidRPr="009B48AA">
        <w:rPr>
          <w:rFonts w:ascii="宋体" w:hint="eastAsia"/>
          <w:szCs w:val="21"/>
        </w:rPr>
        <w:t>.伤食</w:t>
      </w:r>
    </w:p>
    <w:p w:rsidR="00C56149" w:rsidRPr="009B48AA" w:rsidRDefault="00C56149" w:rsidP="00C56149">
      <w:pPr>
        <w:rPr>
          <w:rFonts w:ascii="宋体"/>
          <w:szCs w:val="21"/>
        </w:rPr>
      </w:pPr>
      <w:r>
        <w:rPr>
          <w:rFonts w:ascii="宋体" w:hint="eastAsia"/>
          <w:szCs w:val="21"/>
        </w:rPr>
        <w:t>56</w:t>
      </w:r>
      <w:r w:rsidRPr="009B48AA">
        <w:rPr>
          <w:rFonts w:ascii="宋体" w:hint="eastAsia"/>
          <w:szCs w:val="21"/>
        </w:rPr>
        <w:t>.胃胀类</w:t>
      </w:r>
    </w:p>
    <w:p w:rsidR="00C56149" w:rsidRPr="009B48AA" w:rsidRDefault="00C56149" w:rsidP="00C56149">
      <w:pPr>
        <w:rPr>
          <w:rFonts w:ascii="宋体"/>
          <w:szCs w:val="21"/>
        </w:rPr>
      </w:pPr>
      <w:r>
        <w:rPr>
          <w:rFonts w:ascii="宋体" w:hint="eastAsia"/>
          <w:szCs w:val="21"/>
        </w:rPr>
        <w:t>57</w:t>
      </w:r>
      <w:r w:rsidRPr="009B48AA">
        <w:rPr>
          <w:rFonts w:ascii="宋体" w:hint="eastAsia"/>
          <w:szCs w:val="21"/>
        </w:rPr>
        <w:t>.胃脘痛</w:t>
      </w:r>
    </w:p>
    <w:p w:rsidR="00C56149" w:rsidRPr="009B48AA" w:rsidRDefault="00C56149" w:rsidP="00C56149">
      <w:pPr>
        <w:rPr>
          <w:rFonts w:ascii="宋体"/>
          <w:szCs w:val="21"/>
        </w:rPr>
      </w:pPr>
      <w:r>
        <w:rPr>
          <w:rFonts w:ascii="宋体" w:hint="eastAsia"/>
          <w:szCs w:val="21"/>
        </w:rPr>
        <w:t>58</w:t>
      </w:r>
      <w:r w:rsidRPr="009B48AA">
        <w:rPr>
          <w:rFonts w:ascii="宋体" w:hint="eastAsia"/>
          <w:szCs w:val="21"/>
        </w:rPr>
        <w:t>.泄泻</w:t>
      </w:r>
    </w:p>
    <w:p w:rsidR="00C56149" w:rsidRPr="009B48AA" w:rsidRDefault="00C56149" w:rsidP="00C56149">
      <w:pPr>
        <w:rPr>
          <w:rFonts w:ascii="宋体"/>
          <w:szCs w:val="21"/>
        </w:rPr>
      </w:pPr>
      <w:r>
        <w:rPr>
          <w:rFonts w:ascii="宋体" w:hint="eastAsia"/>
          <w:szCs w:val="21"/>
        </w:rPr>
        <w:t>59</w:t>
      </w:r>
      <w:r w:rsidRPr="009B48AA">
        <w:rPr>
          <w:rFonts w:ascii="宋体" w:hint="eastAsia"/>
          <w:szCs w:val="21"/>
        </w:rPr>
        <w:t>.便秘</w:t>
      </w:r>
    </w:p>
    <w:p w:rsidR="00C56149" w:rsidRPr="009B48AA" w:rsidRDefault="00C56149" w:rsidP="00C56149">
      <w:pPr>
        <w:rPr>
          <w:rFonts w:ascii="宋体"/>
          <w:szCs w:val="21"/>
        </w:rPr>
      </w:pPr>
      <w:r>
        <w:rPr>
          <w:rFonts w:ascii="宋体" w:hint="eastAsia"/>
          <w:szCs w:val="21"/>
        </w:rPr>
        <w:t>60</w:t>
      </w:r>
      <w:r w:rsidRPr="009B48AA">
        <w:rPr>
          <w:rFonts w:ascii="宋体" w:hint="eastAsia"/>
          <w:szCs w:val="21"/>
        </w:rPr>
        <w:t>.头痛</w:t>
      </w:r>
    </w:p>
    <w:p w:rsidR="00C56149" w:rsidRPr="009B48AA" w:rsidRDefault="00C56149" w:rsidP="00C56149">
      <w:pPr>
        <w:rPr>
          <w:rFonts w:ascii="宋体"/>
          <w:szCs w:val="21"/>
        </w:rPr>
      </w:pPr>
      <w:r>
        <w:rPr>
          <w:rFonts w:ascii="宋体" w:hint="eastAsia"/>
          <w:szCs w:val="21"/>
        </w:rPr>
        <w:t>61</w:t>
      </w:r>
      <w:r w:rsidRPr="009B48AA">
        <w:rPr>
          <w:rFonts w:ascii="宋体" w:hint="eastAsia"/>
          <w:szCs w:val="21"/>
        </w:rPr>
        <w:t>.眩晕</w:t>
      </w:r>
    </w:p>
    <w:p w:rsidR="00C56149" w:rsidRPr="009B48AA" w:rsidRDefault="00C56149" w:rsidP="00C56149">
      <w:pPr>
        <w:rPr>
          <w:rFonts w:ascii="宋体"/>
          <w:szCs w:val="21"/>
        </w:rPr>
      </w:pPr>
      <w:r>
        <w:rPr>
          <w:rFonts w:ascii="宋体" w:hint="eastAsia"/>
          <w:szCs w:val="21"/>
        </w:rPr>
        <w:t>62</w:t>
      </w:r>
      <w:r w:rsidRPr="009B48AA">
        <w:rPr>
          <w:rFonts w:ascii="宋体" w:hint="eastAsia"/>
          <w:szCs w:val="21"/>
        </w:rPr>
        <w:t>.不寐</w:t>
      </w:r>
    </w:p>
    <w:p w:rsidR="00C56149" w:rsidRPr="009B48AA" w:rsidRDefault="00C56149" w:rsidP="00C56149">
      <w:pPr>
        <w:rPr>
          <w:rFonts w:ascii="宋体"/>
          <w:szCs w:val="21"/>
        </w:rPr>
      </w:pPr>
      <w:r>
        <w:rPr>
          <w:rFonts w:ascii="宋体" w:hint="eastAsia"/>
          <w:szCs w:val="21"/>
        </w:rPr>
        <w:t>63</w:t>
      </w:r>
      <w:r w:rsidRPr="009B48AA">
        <w:rPr>
          <w:rFonts w:ascii="宋体" w:hint="eastAsia"/>
          <w:szCs w:val="21"/>
        </w:rPr>
        <w:t>.郁病</w:t>
      </w:r>
    </w:p>
    <w:p w:rsidR="00C56149" w:rsidRPr="009B48AA" w:rsidRDefault="00C56149" w:rsidP="00C56149">
      <w:pPr>
        <w:rPr>
          <w:rFonts w:ascii="宋体"/>
          <w:szCs w:val="21"/>
        </w:rPr>
      </w:pPr>
      <w:r>
        <w:rPr>
          <w:rFonts w:ascii="宋体" w:hint="eastAsia"/>
          <w:szCs w:val="21"/>
        </w:rPr>
        <w:t>64</w:t>
      </w:r>
      <w:r w:rsidRPr="009B48AA">
        <w:rPr>
          <w:rFonts w:ascii="宋体" w:hint="eastAsia"/>
          <w:szCs w:val="21"/>
        </w:rPr>
        <w:t>.实火证</w:t>
      </w:r>
    </w:p>
    <w:p w:rsidR="00C56149" w:rsidRPr="009B48AA" w:rsidRDefault="00C56149" w:rsidP="00C56149">
      <w:pPr>
        <w:rPr>
          <w:rFonts w:ascii="宋体"/>
          <w:szCs w:val="21"/>
        </w:rPr>
      </w:pPr>
      <w:r>
        <w:rPr>
          <w:rFonts w:ascii="宋体" w:hint="eastAsia"/>
          <w:szCs w:val="21"/>
        </w:rPr>
        <w:t>65</w:t>
      </w:r>
      <w:r w:rsidRPr="009B48AA">
        <w:rPr>
          <w:rFonts w:ascii="宋体" w:hint="eastAsia"/>
          <w:szCs w:val="21"/>
        </w:rPr>
        <w:t>.痹病</w:t>
      </w:r>
    </w:p>
    <w:p w:rsidR="00C56149" w:rsidRPr="009B48AA" w:rsidRDefault="00C56149" w:rsidP="00C56149">
      <w:pPr>
        <w:rPr>
          <w:rFonts w:ascii="宋体"/>
          <w:szCs w:val="21"/>
        </w:rPr>
      </w:pPr>
      <w:r>
        <w:rPr>
          <w:rFonts w:ascii="宋体" w:hint="eastAsia"/>
          <w:szCs w:val="21"/>
        </w:rPr>
        <w:t>66</w:t>
      </w:r>
      <w:r w:rsidRPr="009B48AA">
        <w:rPr>
          <w:rFonts w:ascii="宋体" w:hint="eastAsia"/>
          <w:szCs w:val="21"/>
        </w:rPr>
        <w:t>.虚证</w:t>
      </w:r>
    </w:p>
    <w:p w:rsidR="00C56149" w:rsidRPr="009B48AA" w:rsidRDefault="00C56149" w:rsidP="00C56149">
      <w:pPr>
        <w:rPr>
          <w:rFonts w:ascii="宋体"/>
          <w:szCs w:val="21"/>
        </w:rPr>
      </w:pPr>
      <w:r w:rsidRPr="009B48AA">
        <w:rPr>
          <w:rFonts w:ascii="宋体" w:hint="eastAsia"/>
          <w:szCs w:val="21"/>
        </w:rPr>
        <w:t>（二）外科疾病</w:t>
      </w:r>
    </w:p>
    <w:p w:rsidR="00C56149" w:rsidRPr="009B48AA" w:rsidRDefault="00C56149" w:rsidP="00C56149">
      <w:pPr>
        <w:rPr>
          <w:rFonts w:ascii="宋体"/>
          <w:szCs w:val="21"/>
        </w:rPr>
      </w:pPr>
      <w:r>
        <w:rPr>
          <w:rFonts w:ascii="宋体" w:hint="eastAsia"/>
          <w:szCs w:val="21"/>
        </w:rPr>
        <w:t>67</w:t>
      </w:r>
      <w:r w:rsidRPr="009B48AA">
        <w:rPr>
          <w:rFonts w:ascii="宋体" w:hint="eastAsia"/>
          <w:szCs w:val="21"/>
        </w:rPr>
        <w:t>.疖</w:t>
      </w:r>
    </w:p>
    <w:p w:rsidR="00C56149" w:rsidRPr="009B48AA" w:rsidRDefault="00C56149" w:rsidP="00C56149">
      <w:pPr>
        <w:rPr>
          <w:rFonts w:ascii="宋体"/>
          <w:szCs w:val="21"/>
        </w:rPr>
      </w:pPr>
      <w:r>
        <w:rPr>
          <w:rFonts w:ascii="宋体" w:hint="eastAsia"/>
          <w:szCs w:val="21"/>
        </w:rPr>
        <w:t>68</w:t>
      </w:r>
      <w:r w:rsidRPr="009B48AA">
        <w:rPr>
          <w:rFonts w:ascii="宋体" w:hint="eastAsia"/>
          <w:szCs w:val="21"/>
        </w:rPr>
        <w:t>.痔</w:t>
      </w:r>
    </w:p>
    <w:p w:rsidR="00C56149" w:rsidRPr="009B48AA" w:rsidRDefault="00C56149" w:rsidP="00C56149">
      <w:pPr>
        <w:rPr>
          <w:rFonts w:ascii="宋体"/>
          <w:szCs w:val="21"/>
        </w:rPr>
      </w:pPr>
      <w:r w:rsidRPr="009B48AA">
        <w:rPr>
          <w:rFonts w:ascii="宋体" w:hint="eastAsia"/>
          <w:szCs w:val="21"/>
        </w:rPr>
        <w:t>（三）妇科疾病</w:t>
      </w:r>
    </w:p>
    <w:p w:rsidR="00C56149" w:rsidRPr="009B48AA" w:rsidRDefault="00C56149" w:rsidP="00C56149">
      <w:pPr>
        <w:rPr>
          <w:rFonts w:ascii="宋体"/>
          <w:szCs w:val="21"/>
        </w:rPr>
      </w:pPr>
      <w:r>
        <w:rPr>
          <w:rFonts w:ascii="宋体" w:hint="eastAsia"/>
          <w:szCs w:val="21"/>
        </w:rPr>
        <w:t>69</w:t>
      </w:r>
      <w:r w:rsidRPr="009B48AA">
        <w:rPr>
          <w:rFonts w:ascii="宋体" w:hint="eastAsia"/>
          <w:szCs w:val="21"/>
        </w:rPr>
        <w:t>.月经不调</w:t>
      </w:r>
    </w:p>
    <w:p w:rsidR="00C56149" w:rsidRPr="009B48AA" w:rsidRDefault="00C56149" w:rsidP="00C56149">
      <w:pPr>
        <w:rPr>
          <w:rFonts w:ascii="宋体"/>
          <w:szCs w:val="21"/>
        </w:rPr>
      </w:pPr>
      <w:r>
        <w:rPr>
          <w:rFonts w:ascii="宋体" w:hint="eastAsia"/>
          <w:szCs w:val="21"/>
        </w:rPr>
        <w:t>70</w:t>
      </w:r>
      <w:r w:rsidRPr="009B48AA">
        <w:rPr>
          <w:rFonts w:ascii="宋体" w:hint="eastAsia"/>
          <w:szCs w:val="21"/>
        </w:rPr>
        <w:t>.痛经</w:t>
      </w:r>
    </w:p>
    <w:p w:rsidR="00C56149" w:rsidRPr="009B48AA" w:rsidRDefault="00C56149" w:rsidP="00C56149">
      <w:pPr>
        <w:rPr>
          <w:rFonts w:ascii="宋体"/>
          <w:szCs w:val="21"/>
        </w:rPr>
      </w:pPr>
      <w:r>
        <w:rPr>
          <w:rFonts w:ascii="宋体" w:hint="eastAsia"/>
          <w:szCs w:val="21"/>
        </w:rPr>
        <w:t>71</w:t>
      </w:r>
      <w:r w:rsidRPr="009B48AA">
        <w:rPr>
          <w:rFonts w:ascii="宋体" w:hint="eastAsia"/>
          <w:szCs w:val="21"/>
        </w:rPr>
        <w:t>.月经前后诸证（经前期紧张综合征）</w:t>
      </w:r>
    </w:p>
    <w:p w:rsidR="00C56149" w:rsidRPr="009B48AA" w:rsidRDefault="00C56149" w:rsidP="00C56149">
      <w:pPr>
        <w:rPr>
          <w:rFonts w:ascii="宋体"/>
          <w:szCs w:val="21"/>
        </w:rPr>
      </w:pPr>
      <w:r>
        <w:rPr>
          <w:rFonts w:ascii="宋体" w:hint="eastAsia"/>
          <w:szCs w:val="21"/>
        </w:rPr>
        <w:t>72</w:t>
      </w:r>
      <w:r w:rsidRPr="009B48AA">
        <w:rPr>
          <w:rFonts w:ascii="宋体" w:hint="eastAsia"/>
          <w:szCs w:val="21"/>
        </w:rPr>
        <w:t>.绝经前后诸证（围绝经期综合征）</w:t>
      </w:r>
    </w:p>
    <w:p w:rsidR="00C56149" w:rsidRPr="009B48AA" w:rsidRDefault="00C56149" w:rsidP="00C56149">
      <w:pPr>
        <w:rPr>
          <w:rFonts w:ascii="宋体"/>
          <w:szCs w:val="21"/>
        </w:rPr>
      </w:pPr>
      <w:r>
        <w:rPr>
          <w:rFonts w:ascii="宋体" w:hint="eastAsia"/>
          <w:szCs w:val="21"/>
        </w:rPr>
        <w:t>73</w:t>
      </w:r>
      <w:r w:rsidRPr="009B48AA">
        <w:rPr>
          <w:rFonts w:ascii="宋体" w:hint="eastAsia"/>
          <w:szCs w:val="21"/>
        </w:rPr>
        <w:t>.带下病</w:t>
      </w:r>
    </w:p>
    <w:p w:rsidR="00C56149" w:rsidRPr="009B48AA" w:rsidRDefault="00C56149" w:rsidP="00C56149">
      <w:pPr>
        <w:rPr>
          <w:rFonts w:ascii="宋体"/>
          <w:szCs w:val="21"/>
        </w:rPr>
      </w:pPr>
      <w:r>
        <w:rPr>
          <w:rFonts w:ascii="宋体" w:hint="eastAsia"/>
          <w:szCs w:val="21"/>
        </w:rPr>
        <w:t>74</w:t>
      </w:r>
      <w:r w:rsidRPr="009B48AA">
        <w:rPr>
          <w:rFonts w:ascii="宋体" w:hint="eastAsia"/>
          <w:szCs w:val="21"/>
        </w:rPr>
        <w:t>.产后缺乳</w:t>
      </w:r>
    </w:p>
    <w:p w:rsidR="00C56149" w:rsidRPr="009B48AA" w:rsidRDefault="00C56149" w:rsidP="00C56149">
      <w:pPr>
        <w:rPr>
          <w:rFonts w:ascii="宋体"/>
          <w:szCs w:val="21"/>
        </w:rPr>
      </w:pPr>
      <w:r w:rsidRPr="009B48AA">
        <w:rPr>
          <w:rFonts w:ascii="宋体" w:hint="eastAsia"/>
          <w:szCs w:val="21"/>
        </w:rPr>
        <w:t>（四）儿科疾病</w:t>
      </w:r>
    </w:p>
    <w:p w:rsidR="00C56149" w:rsidRPr="009B48AA" w:rsidRDefault="00C56149" w:rsidP="00C56149">
      <w:pPr>
        <w:rPr>
          <w:rFonts w:ascii="宋体"/>
          <w:szCs w:val="21"/>
        </w:rPr>
      </w:pPr>
      <w:r>
        <w:rPr>
          <w:rFonts w:ascii="宋体" w:hint="eastAsia"/>
          <w:szCs w:val="21"/>
        </w:rPr>
        <w:t>75</w:t>
      </w:r>
      <w:r w:rsidRPr="009B48AA">
        <w:rPr>
          <w:rFonts w:ascii="宋体" w:hint="eastAsia"/>
          <w:szCs w:val="21"/>
        </w:rPr>
        <w:t>.感冒</w:t>
      </w:r>
    </w:p>
    <w:p w:rsidR="00C56149" w:rsidRPr="009B48AA" w:rsidRDefault="00C56149" w:rsidP="00C56149">
      <w:pPr>
        <w:rPr>
          <w:rFonts w:ascii="宋体"/>
          <w:szCs w:val="21"/>
        </w:rPr>
      </w:pPr>
      <w:r>
        <w:rPr>
          <w:rFonts w:ascii="宋体" w:hint="eastAsia"/>
          <w:szCs w:val="21"/>
        </w:rPr>
        <w:t>76</w:t>
      </w:r>
      <w:r w:rsidRPr="009B48AA">
        <w:rPr>
          <w:rFonts w:ascii="宋体" w:hint="eastAsia"/>
          <w:szCs w:val="21"/>
        </w:rPr>
        <w:t>.咳嗽</w:t>
      </w:r>
    </w:p>
    <w:p w:rsidR="00C56149" w:rsidRPr="009B48AA" w:rsidRDefault="00C56149" w:rsidP="00C56149">
      <w:pPr>
        <w:rPr>
          <w:rFonts w:ascii="宋体"/>
          <w:szCs w:val="21"/>
        </w:rPr>
      </w:pPr>
      <w:r>
        <w:rPr>
          <w:rFonts w:ascii="宋体" w:hint="eastAsia"/>
          <w:szCs w:val="21"/>
        </w:rPr>
        <w:lastRenderedPageBreak/>
        <w:t>77</w:t>
      </w:r>
      <w:r w:rsidRPr="009B48AA">
        <w:rPr>
          <w:rFonts w:ascii="宋体" w:hint="eastAsia"/>
          <w:szCs w:val="21"/>
        </w:rPr>
        <w:t>.厌食</w:t>
      </w:r>
    </w:p>
    <w:p w:rsidR="00C56149" w:rsidRPr="009B48AA" w:rsidRDefault="00C56149" w:rsidP="00C56149">
      <w:pPr>
        <w:rPr>
          <w:rFonts w:ascii="宋体"/>
          <w:szCs w:val="21"/>
        </w:rPr>
      </w:pPr>
      <w:r>
        <w:rPr>
          <w:rFonts w:ascii="宋体" w:hint="eastAsia"/>
          <w:szCs w:val="21"/>
        </w:rPr>
        <w:t>78</w:t>
      </w:r>
      <w:r w:rsidRPr="009B48AA">
        <w:rPr>
          <w:rFonts w:ascii="宋体" w:hint="eastAsia"/>
          <w:szCs w:val="21"/>
        </w:rPr>
        <w:t>.积滞</w:t>
      </w:r>
    </w:p>
    <w:p w:rsidR="00C56149" w:rsidRPr="009B48AA" w:rsidRDefault="00C56149" w:rsidP="00C56149">
      <w:pPr>
        <w:rPr>
          <w:rFonts w:ascii="宋体"/>
          <w:szCs w:val="21"/>
        </w:rPr>
      </w:pPr>
      <w:r>
        <w:rPr>
          <w:rFonts w:ascii="宋体" w:hint="eastAsia"/>
          <w:szCs w:val="21"/>
        </w:rPr>
        <w:t>79</w:t>
      </w:r>
      <w:r w:rsidRPr="009B48AA">
        <w:rPr>
          <w:rFonts w:ascii="宋体" w:hint="eastAsia"/>
          <w:szCs w:val="21"/>
        </w:rPr>
        <w:t>.泄泻</w:t>
      </w:r>
    </w:p>
    <w:p w:rsidR="00C56149" w:rsidRPr="009B48AA" w:rsidRDefault="00C56149" w:rsidP="00C56149">
      <w:pPr>
        <w:rPr>
          <w:rFonts w:ascii="宋体"/>
          <w:szCs w:val="21"/>
        </w:rPr>
      </w:pPr>
      <w:r>
        <w:rPr>
          <w:rFonts w:ascii="宋体" w:hint="eastAsia"/>
          <w:szCs w:val="21"/>
        </w:rPr>
        <w:t>80</w:t>
      </w:r>
      <w:r w:rsidRPr="009B48AA">
        <w:rPr>
          <w:rFonts w:ascii="宋体" w:hint="eastAsia"/>
          <w:szCs w:val="21"/>
        </w:rPr>
        <w:t>.遗尿</w:t>
      </w:r>
    </w:p>
    <w:p w:rsidR="00C56149" w:rsidRPr="009B48AA" w:rsidRDefault="00C56149" w:rsidP="00C56149">
      <w:pPr>
        <w:rPr>
          <w:rFonts w:ascii="宋体"/>
          <w:szCs w:val="21"/>
        </w:rPr>
      </w:pPr>
      <w:r w:rsidRPr="009B48AA">
        <w:rPr>
          <w:rFonts w:ascii="宋体" w:hint="eastAsia"/>
          <w:szCs w:val="21"/>
        </w:rPr>
        <w:t>（五）骨伤科疾病</w:t>
      </w:r>
    </w:p>
    <w:p w:rsidR="00C56149" w:rsidRPr="009B48AA" w:rsidRDefault="00C56149" w:rsidP="00C56149">
      <w:pPr>
        <w:rPr>
          <w:rFonts w:ascii="宋体"/>
          <w:szCs w:val="21"/>
        </w:rPr>
      </w:pPr>
      <w:r>
        <w:rPr>
          <w:rFonts w:ascii="宋体" w:hint="eastAsia"/>
          <w:szCs w:val="21"/>
        </w:rPr>
        <w:t>81</w:t>
      </w:r>
      <w:r w:rsidRPr="009B48AA">
        <w:rPr>
          <w:rFonts w:ascii="宋体" w:hint="eastAsia"/>
          <w:szCs w:val="21"/>
        </w:rPr>
        <w:t>.软组织扭挫伤</w:t>
      </w:r>
    </w:p>
    <w:p w:rsidR="00C56149" w:rsidRPr="009B48AA" w:rsidRDefault="00C56149" w:rsidP="00C56149">
      <w:pPr>
        <w:rPr>
          <w:rFonts w:ascii="宋体"/>
          <w:szCs w:val="21"/>
        </w:rPr>
      </w:pPr>
      <w:r>
        <w:rPr>
          <w:rFonts w:ascii="宋体" w:hint="eastAsia"/>
          <w:szCs w:val="21"/>
        </w:rPr>
        <w:t>82</w:t>
      </w:r>
      <w:r w:rsidRPr="009B48AA">
        <w:rPr>
          <w:rFonts w:ascii="宋体" w:hint="eastAsia"/>
          <w:szCs w:val="21"/>
        </w:rPr>
        <w:t>.颈肩痛、腰腿痛</w:t>
      </w:r>
    </w:p>
    <w:p w:rsidR="00C56149" w:rsidRPr="009B48AA" w:rsidRDefault="00C56149" w:rsidP="00C56149">
      <w:pPr>
        <w:rPr>
          <w:rFonts w:ascii="宋体"/>
          <w:szCs w:val="21"/>
        </w:rPr>
      </w:pPr>
      <w:r>
        <w:rPr>
          <w:rFonts w:ascii="宋体" w:hint="eastAsia"/>
          <w:szCs w:val="21"/>
        </w:rPr>
        <w:t>83</w:t>
      </w:r>
      <w:r w:rsidRPr="009B48AA">
        <w:rPr>
          <w:rFonts w:ascii="宋体" w:hint="eastAsia"/>
          <w:szCs w:val="21"/>
        </w:rPr>
        <w:t>.骨质疏松症</w:t>
      </w:r>
    </w:p>
    <w:p w:rsidR="00C56149" w:rsidRPr="009B48AA" w:rsidRDefault="00C56149" w:rsidP="00C56149">
      <w:pPr>
        <w:rPr>
          <w:rFonts w:ascii="宋体"/>
          <w:szCs w:val="21"/>
        </w:rPr>
      </w:pPr>
      <w:r w:rsidRPr="009B48AA">
        <w:rPr>
          <w:rFonts w:ascii="宋体" w:hint="eastAsia"/>
          <w:szCs w:val="21"/>
        </w:rPr>
        <w:t>（六）耳鼻喉科疾病</w:t>
      </w:r>
    </w:p>
    <w:p w:rsidR="00C56149" w:rsidRPr="009B48AA" w:rsidRDefault="00C56149" w:rsidP="00C56149">
      <w:pPr>
        <w:rPr>
          <w:rFonts w:ascii="宋体"/>
          <w:szCs w:val="21"/>
        </w:rPr>
      </w:pPr>
      <w:r>
        <w:rPr>
          <w:rFonts w:ascii="宋体" w:hint="eastAsia"/>
          <w:szCs w:val="21"/>
        </w:rPr>
        <w:t>84</w:t>
      </w:r>
      <w:r w:rsidRPr="009B48AA">
        <w:rPr>
          <w:rFonts w:ascii="宋体" w:hint="eastAsia"/>
          <w:szCs w:val="21"/>
        </w:rPr>
        <w:t>.耳鸣耳聋</w:t>
      </w:r>
    </w:p>
    <w:p w:rsidR="00C56149" w:rsidRPr="009B48AA" w:rsidRDefault="00C56149" w:rsidP="00C56149">
      <w:pPr>
        <w:rPr>
          <w:rFonts w:ascii="宋体"/>
          <w:szCs w:val="21"/>
        </w:rPr>
      </w:pPr>
      <w:r>
        <w:rPr>
          <w:rFonts w:ascii="宋体" w:hint="eastAsia"/>
          <w:szCs w:val="21"/>
        </w:rPr>
        <w:t>85</w:t>
      </w:r>
      <w:r w:rsidRPr="009B48AA">
        <w:rPr>
          <w:rFonts w:ascii="宋体" w:hint="eastAsia"/>
          <w:szCs w:val="21"/>
        </w:rPr>
        <w:t>.鼻窒</w:t>
      </w:r>
    </w:p>
    <w:p w:rsidR="00C56149" w:rsidRPr="009B48AA" w:rsidRDefault="00C56149" w:rsidP="00C56149">
      <w:pPr>
        <w:rPr>
          <w:rFonts w:ascii="宋体"/>
          <w:szCs w:val="21"/>
        </w:rPr>
      </w:pPr>
      <w:r>
        <w:rPr>
          <w:rFonts w:ascii="宋体" w:hint="eastAsia"/>
          <w:szCs w:val="21"/>
        </w:rPr>
        <w:t>86</w:t>
      </w:r>
      <w:r w:rsidRPr="009B48AA">
        <w:rPr>
          <w:rFonts w:ascii="宋体" w:hint="eastAsia"/>
          <w:szCs w:val="21"/>
        </w:rPr>
        <w:t>.鼻鼽</w:t>
      </w:r>
    </w:p>
    <w:p w:rsidR="00C56149" w:rsidRPr="009B48AA" w:rsidRDefault="00C56149" w:rsidP="00C56149">
      <w:pPr>
        <w:rPr>
          <w:rFonts w:ascii="宋体"/>
          <w:szCs w:val="21"/>
        </w:rPr>
      </w:pPr>
      <w:r>
        <w:rPr>
          <w:rFonts w:ascii="宋体" w:hint="eastAsia"/>
          <w:szCs w:val="21"/>
        </w:rPr>
        <w:t>87</w:t>
      </w:r>
      <w:r w:rsidRPr="009B48AA">
        <w:rPr>
          <w:rFonts w:ascii="宋体" w:hint="eastAsia"/>
          <w:szCs w:val="21"/>
        </w:rPr>
        <w:t>.鼻渊</w:t>
      </w:r>
    </w:p>
    <w:p w:rsidR="00C56149" w:rsidRPr="009B48AA" w:rsidRDefault="00C56149" w:rsidP="00C56149">
      <w:pPr>
        <w:rPr>
          <w:rFonts w:ascii="宋体"/>
          <w:szCs w:val="21"/>
        </w:rPr>
      </w:pPr>
      <w:r>
        <w:rPr>
          <w:rFonts w:ascii="宋体" w:hint="eastAsia"/>
          <w:szCs w:val="21"/>
        </w:rPr>
        <w:t>88</w:t>
      </w:r>
      <w:r w:rsidRPr="009B48AA">
        <w:rPr>
          <w:rFonts w:ascii="宋体" w:hint="eastAsia"/>
          <w:szCs w:val="21"/>
        </w:rPr>
        <w:t>.喉痹</w:t>
      </w:r>
    </w:p>
    <w:p w:rsidR="00C56149" w:rsidRPr="009B48AA" w:rsidRDefault="00C56149" w:rsidP="00C56149">
      <w:pPr>
        <w:rPr>
          <w:rFonts w:ascii="宋体"/>
          <w:szCs w:val="21"/>
        </w:rPr>
      </w:pPr>
      <w:r w:rsidRPr="009B48AA">
        <w:rPr>
          <w:rFonts w:ascii="宋体" w:hint="eastAsia"/>
          <w:szCs w:val="21"/>
        </w:rPr>
        <w:t>（七）皮科疾病</w:t>
      </w:r>
    </w:p>
    <w:p w:rsidR="00C56149" w:rsidRPr="009B48AA" w:rsidRDefault="00C56149" w:rsidP="00C56149">
      <w:pPr>
        <w:rPr>
          <w:rFonts w:ascii="宋体"/>
          <w:szCs w:val="21"/>
        </w:rPr>
      </w:pPr>
      <w:r>
        <w:rPr>
          <w:rFonts w:ascii="宋体" w:hint="eastAsia"/>
          <w:szCs w:val="21"/>
        </w:rPr>
        <w:t>89</w:t>
      </w:r>
      <w:r w:rsidRPr="009B48AA">
        <w:rPr>
          <w:rFonts w:ascii="宋体" w:hint="eastAsia"/>
          <w:szCs w:val="21"/>
        </w:rPr>
        <w:t>.癣类</w:t>
      </w:r>
    </w:p>
    <w:p w:rsidR="00C56149" w:rsidRPr="009B48AA" w:rsidRDefault="00C56149" w:rsidP="00C56149">
      <w:pPr>
        <w:rPr>
          <w:rFonts w:ascii="宋体"/>
          <w:szCs w:val="21"/>
        </w:rPr>
      </w:pPr>
      <w:r>
        <w:rPr>
          <w:rFonts w:ascii="宋体" w:hint="eastAsia"/>
          <w:szCs w:val="21"/>
        </w:rPr>
        <w:t>90</w:t>
      </w:r>
      <w:r w:rsidRPr="009B48AA">
        <w:rPr>
          <w:rFonts w:ascii="宋体" w:hint="eastAsia"/>
          <w:szCs w:val="21"/>
        </w:rPr>
        <w:t>.湿疹</w:t>
      </w:r>
    </w:p>
    <w:p w:rsidR="00C56149" w:rsidRPr="009B48AA" w:rsidRDefault="00C56149" w:rsidP="00C56149">
      <w:pPr>
        <w:rPr>
          <w:rFonts w:ascii="宋体"/>
          <w:szCs w:val="21"/>
        </w:rPr>
      </w:pPr>
      <w:r>
        <w:rPr>
          <w:rFonts w:ascii="宋体" w:hint="eastAsia"/>
          <w:szCs w:val="21"/>
        </w:rPr>
        <w:t>91</w:t>
      </w:r>
      <w:r w:rsidRPr="009B48AA">
        <w:rPr>
          <w:rFonts w:ascii="宋体" w:hint="eastAsia"/>
          <w:szCs w:val="21"/>
        </w:rPr>
        <w:t>.风瘙痒</w:t>
      </w:r>
    </w:p>
    <w:p w:rsidR="00C56149" w:rsidRPr="009B48AA" w:rsidRDefault="00C56149" w:rsidP="00C56149">
      <w:pPr>
        <w:rPr>
          <w:rFonts w:ascii="宋体"/>
          <w:szCs w:val="21"/>
        </w:rPr>
      </w:pPr>
      <w:r>
        <w:rPr>
          <w:rFonts w:ascii="宋体" w:hint="eastAsia"/>
          <w:szCs w:val="21"/>
        </w:rPr>
        <w:t>92</w:t>
      </w:r>
      <w:r w:rsidRPr="009B48AA">
        <w:rPr>
          <w:rFonts w:ascii="宋体" w:hint="eastAsia"/>
          <w:szCs w:val="21"/>
        </w:rPr>
        <w:t>.黄褐斑</w:t>
      </w:r>
    </w:p>
    <w:p w:rsidR="00C56149" w:rsidRPr="009B48AA" w:rsidRDefault="00C56149" w:rsidP="00C56149">
      <w:pPr>
        <w:rPr>
          <w:rFonts w:ascii="宋体"/>
          <w:szCs w:val="21"/>
        </w:rPr>
      </w:pPr>
      <w:r>
        <w:rPr>
          <w:rFonts w:ascii="宋体" w:hint="eastAsia"/>
          <w:szCs w:val="21"/>
        </w:rPr>
        <w:t>93</w:t>
      </w:r>
      <w:r w:rsidRPr="009B48AA">
        <w:rPr>
          <w:rFonts w:ascii="宋体" w:hint="eastAsia"/>
          <w:szCs w:val="21"/>
        </w:rPr>
        <w:t>.粉刺</w:t>
      </w:r>
    </w:p>
    <w:p w:rsidR="00C56149" w:rsidRPr="009B48AA" w:rsidRDefault="00C56149" w:rsidP="00C56149">
      <w:pPr>
        <w:rPr>
          <w:rFonts w:ascii="宋体"/>
          <w:szCs w:val="21"/>
        </w:rPr>
      </w:pPr>
      <w:r>
        <w:rPr>
          <w:rFonts w:ascii="宋体" w:hint="eastAsia"/>
          <w:szCs w:val="21"/>
        </w:rPr>
        <w:t>94</w:t>
      </w:r>
      <w:r w:rsidRPr="009B48AA">
        <w:rPr>
          <w:rFonts w:ascii="宋体" w:hint="eastAsia"/>
          <w:szCs w:val="21"/>
        </w:rPr>
        <w:t>.痱子</w:t>
      </w:r>
    </w:p>
    <w:p w:rsidR="00C56149" w:rsidRPr="009B48AA" w:rsidRDefault="00C56149" w:rsidP="00C56149">
      <w:pPr>
        <w:rPr>
          <w:rFonts w:ascii="宋体"/>
          <w:szCs w:val="21"/>
        </w:rPr>
      </w:pPr>
      <w:r>
        <w:rPr>
          <w:rFonts w:ascii="宋体" w:hint="eastAsia"/>
          <w:szCs w:val="21"/>
        </w:rPr>
        <w:t>95</w:t>
      </w:r>
      <w:r w:rsidRPr="009B48AA">
        <w:rPr>
          <w:rFonts w:ascii="宋体" w:hint="eastAsia"/>
          <w:szCs w:val="21"/>
        </w:rPr>
        <w:t>.荨麻疹</w:t>
      </w:r>
    </w:p>
    <w:p w:rsidR="00C56149" w:rsidRPr="009B48AA" w:rsidRDefault="00C56149" w:rsidP="00C56149">
      <w:pPr>
        <w:rPr>
          <w:rFonts w:ascii="宋体"/>
          <w:szCs w:val="21"/>
        </w:rPr>
      </w:pPr>
      <w:r w:rsidRPr="009B48AA">
        <w:rPr>
          <w:rFonts w:ascii="宋体" w:hint="eastAsia"/>
          <w:szCs w:val="21"/>
        </w:rPr>
        <w:t>9</w:t>
      </w:r>
      <w:r>
        <w:rPr>
          <w:rFonts w:ascii="宋体" w:hint="eastAsia"/>
          <w:szCs w:val="21"/>
        </w:rPr>
        <w:t>6</w:t>
      </w:r>
      <w:r w:rsidRPr="009B48AA">
        <w:rPr>
          <w:rFonts w:ascii="宋体" w:hint="eastAsia"/>
          <w:szCs w:val="21"/>
        </w:rPr>
        <w:t>.手足皲裂</w:t>
      </w:r>
    </w:p>
    <w:p w:rsidR="00C56149" w:rsidRPr="009B48AA" w:rsidRDefault="00C56149" w:rsidP="00C56149">
      <w:pPr>
        <w:rPr>
          <w:rFonts w:ascii="宋体"/>
          <w:szCs w:val="21"/>
        </w:rPr>
      </w:pPr>
      <w:r>
        <w:rPr>
          <w:rFonts w:ascii="宋体" w:hint="eastAsia"/>
          <w:szCs w:val="21"/>
        </w:rPr>
        <w:t>97</w:t>
      </w:r>
      <w:r w:rsidRPr="009B48AA">
        <w:rPr>
          <w:rFonts w:ascii="宋体" w:hint="eastAsia"/>
          <w:szCs w:val="21"/>
        </w:rPr>
        <w:t>.尿布皮炎</w:t>
      </w:r>
    </w:p>
    <w:p w:rsidR="00C56149" w:rsidRPr="009B48AA" w:rsidRDefault="00C56149" w:rsidP="00C56149">
      <w:pPr>
        <w:rPr>
          <w:rFonts w:ascii="宋体"/>
          <w:szCs w:val="21"/>
        </w:rPr>
      </w:pPr>
      <w:r w:rsidRPr="009B48AA">
        <w:rPr>
          <w:rFonts w:ascii="宋体" w:hint="eastAsia"/>
          <w:szCs w:val="21"/>
        </w:rPr>
        <w:t>三、常见病症Ⅲ（处方药）</w:t>
      </w:r>
    </w:p>
    <w:p w:rsidR="00C56149" w:rsidRPr="009B48AA" w:rsidRDefault="00C56149" w:rsidP="00C56149">
      <w:pPr>
        <w:rPr>
          <w:rFonts w:ascii="宋体"/>
          <w:szCs w:val="21"/>
        </w:rPr>
      </w:pPr>
      <w:r>
        <w:rPr>
          <w:rFonts w:ascii="宋体" w:hint="eastAsia"/>
          <w:szCs w:val="21"/>
        </w:rPr>
        <w:t>98</w:t>
      </w:r>
      <w:r w:rsidRPr="009B48AA">
        <w:rPr>
          <w:rFonts w:ascii="宋体" w:hint="eastAsia"/>
          <w:szCs w:val="21"/>
        </w:rPr>
        <w:t>.冠心病</w:t>
      </w:r>
    </w:p>
    <w:p w:rsidR="00C56149" w:rsidRPr="009B48AA" w:rsidRDefault="00C56149" w:rsidP="00C56149">
      <w:pPr>
        <w:rPr>
          <w:rFonts w:ascii="宋体"/>
          <w:szCs w:val="21"/>
        </w:rPr>
      </w:pPr>
      <w:r>
        <w:rPr>
          <w:rFonts w:ascii="宋体" w:hint="eastAsia"/>
          <w:szCs w:val="21"/>
        </w:rPr>
        <w:t>99</w:t>
      </w:r>
      <w:r w:rsidRPr="009B48AA">
        <w:rPr>
          <w:rFonts w:ascii="宋体" w:hint="eastAsia"/>
          <w:szCs w:val="21"/>
        </w:rPr>
        <w:t>.高血压</w:t>
      </w:r>
    </w:p>
    <w:p w:rsidR="00C56149" w:rsidRPr="009B48AA" w:rsidRDefault="00C56149" w:rsidP="00C56149">
      <w:pPr>
        <w:rPr>
          <w:rFonts w:ascii="宋体"/>
          <w:szCs w:val="21"/>
        </w:rPr>
      </w:pPr>
      <w:r>
        <w:rPr>
          <w:rFonts w:ascii="宋体" w:hint="eastAsia"/>
          <w:szCs w:val="21"/>
        </w:rPr>
        <w:t>100</w:t>
      </w:r>
      <w:r w:rsidRPr="009B48AA">
        <w:rPr>
          <w:rFonts w:ascii="宋体" w:hint="eastAsia"/>
          <w:szCs w:val="21"/>
        </w:rPr>
        <w:t>.高脂血症</w:t>
      </w:r>
    </w:p>
    <w:p w:rsidR="00C56149" w:rsidRPr="009B48AA" w:rsidRDefault="00C56149" w:rsidP="00C56149">
      <w:pPr>
        <w:rPr>
          <w:rFonts w:ascii="宋体"/>
          <w:szCs w:val="21"/>
        </w:rPr>
      </w:pPr>
      <w:r>
        <w:rPr>
          <w:rFonts w:ascii="宋体" w:hint="eastAsia"/>
          <w:szCs w:val="21"/>
        </w:rPr>
        <w:t>101</w:t>
      </w:r>
      <w:r w:rsidRPr="009B48AA">
        <w:rPr>
          <w:rFonts w:ascii="宋体" w:hint="eastAsia"/>
          <w:szCs w:val="21"/>
        </w:rPr>
        <w:t>.糖尿病</w:t>
      </w:r>
    </w:p>
    <w:p w:rsidR="00C56149" w:rsidRPr="009B48AA" w:rsidRDefault="00C56149" w:rsidP="00C56149">
      <w:pPr>
        <w:rPr>
          <w:rFonts w:ascii="宋体"/>
          <w:szCs w:val="21"/>
        </w:rPr>
      </w:pPr>
      <w:r>
        <w:rPr>
          <w:rFonts w:ascii="宋体" w:hint="eastAsia"/>
          <w:szCs w:val="21"/>
        </w:rPr>
        <w:t>102</w:t>
      </w:r>
      <w:r w:rsidRPr="009B48AA">
        <w:rPr>
          <w:rFonts w:ascii="宋体" w:hint="eastAsia"/>
          <w:szCs w:val="21"/>
        </w:rPr>
        <w:t>.支气管哮喘</w:t>
      </w:r>
    </w:p>
    <w:p w:rsidR="00C56149" w:rsidRPr="009B48AA" w:rsidRDefault="00C56149" w:rsidP="00C56149">
      <w:pPr>
        <w:rPr>
          <w:rFonts w:ascii="宋体"/>
          <w:szCs w:val="21"/>
        </w:rPr>
      </w:pPr>
      <w:r>
        <w:rPr>
          <w:rFonts w:ascii="宋体" w:hint="eastAsia"/>
          <w:szCs w:val="21"/>
        </w:rPr>
        <w:t>103</w:t>
      </w:r>
      <w:r w:rsidRPr="009B48AA">
        <w:rPr>
          <w:rFonts w:ascii="宋体" w:hint="eastAsia"/>
          <w:szCs w:val="21"/>
        </w:rPr>
        <w:t>.胃及十二指肠溃疡</w:t>
      </w:r>
    </w:p>
    <w:p w:rsidR="00C56149" w:rsidRPr="009B48AA" w:rsidRDefault="00C56149" w:rsidP="00C56149">
      <w:pPr>
        <w:rPr>
          <w:rFonts w:ascii="宋体"/>
          <w:szCs w:val="21"/>
        </w:rPr>
      </w:pPr>
      <w:r>
        <w:rPr>
          <w:rFonts w:ascii="宋体" w:hint="eastAsia"/>
          <w:szCs w:val="21"/>
        </w:rPr>
        <w:t>104</w:t>
      </w:r>
      <w:r w:rsidRPr="009B48AA">
        <w:rPr>
          <w:rFonts w:ascii="宋体" w:hint="eastAsia"/>
          <w:szCs w:val="21"/>
        </w:rPr>
        <w:t>.更年期综合症</w:t>
      </w:r>
    </w:p>
    <w:p w:rsidR="00C56149" w:rsidRPr="009B48AA" w:rsidRDefault="00C56149" w:rsidP="00C56149">
      <w:pPr>
        <w:rPr>
          <w:rFonts w:ascii="宋体"/>
          <w:szCs w:val="21"/>
        </w:rPr>
      </w:pPr>
      <w:r>
        <w:rPr>
          <w:rFonts w:ascii="宋体" w:hint="eastAsia"/>
          <w:szCs w:val="21"/>
        </w:rPr>
        <w:t>105</w:t>
      </w:r>
      <w:r w:rsidRPr="009B48AA">
        <w:rPr>
          <w:rFonts w:ascii="宋体" w:hint="eastAsia"/>
          <w:szCs w:val="21"/>
        </w:rPr>
        <w:t>.泌尿系感染</w:t>
      </w:r>
    </w:p>
    <w:p w:rsidR="00C56149" w:rsidRPr="009B48AA" w:rsidRDefault="00C56149" w:rsidP="00C56149">
      <w:pPr>
        <w:rPr>
          <w:rFonts w:ascii="宋体"/>
          <w:szCs w:val="21"/>
        </w:rPr>
      </w:pPr>
      <w:r>
        <w:rPr>
          <w:rFonts w:ascii="宋体" w:hint="eastAsia"/>
          <w:szCs w:val="21"/>
        </w:rPr>
        <w:t>106</w:t>
      </w:r>
      <w:r w:rsidRPr="009B48AA">
        <w:rPr>
          <w:rFonts w:ascii="宋体" w:hint="eastAsia"/>
          <w:szCs w:val="21"/>
        </w:rPr>
        <w:t>.骨质疏松症</w:t>
      </w:r>
    </w:p>
    <w:p w:rsidR="00C56149" w:rsidRPr="009B48AA" w:rsidRDefault="00C56149" w:rsidP="00C56149">
      <w:pPr>
        <w:rPr>
          <w:szCs w:val="21"/>
        </w:rPr>
      </w:pPr>
      <w:r>
        <w:rPr>
          <w:rFonts w:hint="eastAsia"/>
          <w:szCs w:val="21"/>
        </w:rPr>
        <w:t>107</w:t>
      </w:r>
      <w:r w:rsidRPr="009B48AA">
        <w:rPr>
          <w:rFonts w:hint="eastAsia"/>
          <w:szCs w:val="21"/>
        </w:rPr>
        <w:t>.</w:t>
      </w:r>
      <w:r w:rsidRPr="009B48AA">
        <w:rPr>
          <w:rFonts w:hint="eastAsia"/>
          <w:szCs w:val="21"/>
        </w:rPr>
        <w:t>抑郁症</w:t>
      </w:r>
    </w:p>
    <w:p w:rsidR="00C56149" w:rsidRPr="009B48AA" w:rsidRDefault="00C56149" w:rsidP="00C56149">
      <w:pPr>
        <w:rPr>
          <w:szCs w:val="21"/>
        </w:rPr>
      </w:pPr>
      <w:r>
        <w:rPr>
          <w:rFonts w:hint="eastAsia"/>
          <w:szCs w:val="21"/>
        </w:rPr>
        <w:t>108</w:t>
      </w:r>
      <w:r w:rsidRPr="009B48AA">
        <w:rPr>
          <w:rFonts w:hint="eastAsia"/>
          <w:szCs w:val="21"/>
        </w:rPr>
        <w:t>.</w:t>
      </w:r>
      <w:r w:rsidRPr="009B48AA">
        <w:rPr>
          <w:rFonts w:hint="eastAsia"/>
          <w:szCs w:val="21"/>
        </w:rPr>
        <w:t>癫痫</w:t>
      </w:r>
    </w:p>
    <w:p w:rsidR="00C56149" w:rsidRPr="009B48AA" w:rsidRDefault="00C56149" w:rsidP="00C56149">
      <w:pPr>
        <w:rPr>
          <w:szCs w:val="21"/>
        </w:rPr>
      </w:pPr>
      <w:r>
        <w:rPr>
          <w:rFonts w:hint="eastAsia"/>
          <w:szCs w:val="21"/>
        </w:rPr>
        <w:t>109</w:t>
      </w:r>
      <w:r w:rsidRPr="009B48AA">
        <w:rPr>
          <w:rFonts w:hint="eastAsia"/>
          <w:szCs w:val="21"/>
        </w:rPr>
        <w:t>.</w:t>
      </w:r>
      <w:r w:rsidRPr="009B48AA">
        <w:rPr>
          <w:rFonts w:hint="eastAsia"/>
          <w:szCs w:val="21"/>
        </w:rPr>
        <w:t>老年性痴呆</w:t>
      </w:r>
    </w:p>
    <w:p w:rsidR="00C56149" w:rsidRPr="009B48AA" w:rsidRDefault="00C56149" w:rsidP="00C56149">
      <w:pPr>
        <w:rPr>
          <w:szCs w:val="21"/>
        </w:rPr>
      </w:pPr>
      <w:r>
        <w:rPr>
          <w:rFonts w:hint="eastAsia"/>
          <w:szCs w:val="21"/>
        </w:rPr>
        <w:t>110</w:t>
      </w:r>
      <w:r w:rsidRPr="009B48AA">
        <w:rPr>
          <w:rFonts w:hint="eastAsia"/>
          <w:szCs w:val="21"/>
        </w:rPr>
        <w:t>.</w:t>
      </w:r>
      <w:r w:rsidRPr="009B48AA">
        <w:rPr>
          <w:rFonts w:hint="eastAsia"/>
          <w:szCs w:val="21"/>
        </w:rPr>
        <w:t>肝炎</w:t>
      </w:r>
    </w:p>
    <w:p w:rsidR="00C56149" w:rsidRPr="009B48AA" w:rsidRDefault="00C56149" w:rsidP="00C56149">
      <w:pPr>
        <w:rPr>
          <w:szCs w:val="21"/>
        </w:rPr>
      </w:pPr>
      <w:r>
        <w:rPr>
          <w:rFonts w:hint="eastAsia"/>
          <w:szCs w:val="21"/>
        </w:rPr>
        <w:t>111</w:t>
      </w:r>
      <w:r w:rsidRPr="009B48AA">
        <w:rPr>
          <w:rFonts w:hint="eastAsia"/>
          <w:szCs w:val="21"/>
        </w:rPr>
        <w:t>.</w:t>
      </w:r>
      <w:r w:rsidRPr="009B48AA">
        <w:rPr>
          <w:rFonts w:hint="eastAsia"/>
          <w:szCs w:val="21"/>
        </w:rPr>
        <w:t>前列腺增生</w:t>
      </w:r>
    </w:p>
    <w:p w:rsidR="00C56149" w:rsidRPr="009B48AA" w:rsidRDefault="00C56149" w:rsidP="00C56149">
      <w:pPr>
        <w:rPr>
          <w:szCs w:val="21"/>
        </w:rPr>
      </w:pPr>
      <w:r>
        <w:rPr>
          <w:rFonts w:hint="eastAsia"/>
          <w:szCs w:val="21"/>
        </w:rPr>
        <w:t>112</w:t>
      </w:r>
      <w:r w:rsidRPr="009B48AA">
        <w:rPr>
          <w:rFonts w:hint="eastAsia"/>
          <w:szCs w:val="21"/>
        </w:rPr>
        <w:t>.</w:t>
      </w:r>
      <w:r w:rsidRPr="009B48AA">
        <w:rPr>
          <w:rFonts w:hint="eastAsia"/>
          <w:szCs w:val="21"/>
        </w:rPr>
        <w:t>甲亢</w:t>
      </w:r>
    </w:p>
    <w:p w:rsidR="00C56149" w:rsidRPr="009B48AA" w:rsidRDefault="00C56149" w:rsidP="00C56149">
      <w:pPr>
        <w:rPr>
          <w:szCs w:val="21"/>
        </w:rPr>
      </w:pPr>
      <w:r>
        <w:rPr>
          <w:rFonts w:hint="eastAsia"/>
          <w:szCs w:val="21"/>
        </w:rPr>
        <w:t>113</w:t>
      </w:r>
      <w:r w:rsidRPr="009B48AA">
        <w:rPr>
          <w:rFonts w:hint="eastAsia"/>
          <w:szCs w:val="21"/>
        </w:rPr>
        <w:t>.</w:t>
      </w:r>
      <w:r w:rsidRPr="009B48AA">
        <w:rPr>
          <w:rFonts w:hint="eastAsia"/>
          <w:szCs w:val="21"/>
        </w:rPr>
        <w:t>甲状腺功能低下</w:t>
      </w:r>
    </w:p>
    <w:p w:rsidR="00C56149" w:rsidRPr="00FF02E6" w:rsidRDefault="00C56149" w:rsidP="00C56149">
      <w:pPr>
        <w:pStyle w:val="af4"/>
      </w:pPr>
    </w:p>
    <w:p w:rsidR="00C56149" w:rsidRDefault="00C56149" w:rsidP="00C56149">
      <w:pPr>
        <w:pStyle w:val="af6"/>
      </w:pPr>
      <w:bookmarkStart w:id="98" w:name="BKCKWX"/>
      <w:bookmarkStart w:id="99" w:name="_Toc323808697"/>
      <w:bookmarkStart w:id="100" w:name="_Toc331493322"/>
      <w:r>
        <w:rPr>
          <w:rFonts w:hint="eastAsia"/>
        </w:rPr>
        <w:lastRenderedPageBreak/>
        <w:t>参</w:t>
      </w:r>
      <w:r>
        <w:rPr>
          <w:rFonts w:ascii="Cambria Math" w:hAnsi="Cambria Math" w:cs="Cambria Math"/>
        </w:rPr>
        <w:t> </w:t>
      </w:r>
      <w:r>
        <w:rPr>
          <w:rFonts w:hint="eastAsia"/>
        </w:rPr>
        <w:t>考</w:t>
      </w:r>
      <w:r>
        <w:rPr>
          <w:rFonts w:ascii="Cambria Math" w:hAnsi="Cambria Math" w:cs="Cambria Math"/>
        </w:rPr>
        <w:t> </w:t>
      </w:r>
      <w:r>
        <w:rPr>
          <w:rFonts w:hint="eastAsia"/>
        </w:rPr>
        <w:t>文</w:t>
      </w:r>
      <w:r>
        <w:rPr>
          <w:rFonts w:ascii="Cambria Math" w:hAnsi="Cambria Math" w:cs="Cambria Math"/>
        </w:rPr>
        <w:t> </w:t>
      </w:r>
      <w:r>
        <w:rPr>
          <w:rFonts w:hint="eastAsia"/>
        </w:rPr>
        <w:t>献</w:t>
      </w:r>
      <w:bookmarkEnd w:id="98"/>
      <w:bookmarkEnd w:id="99"/>
      <w:bookmarkEnd w:id="100"/>
    </w:p>
    <w:p w:rsidR="00C56149" w:rsidRPr="00E26E46" w:rsidRDefault="00C56149" w:rsidP="00C56149">
      <w:pPr>
        <w:spacing w:line="320" w:lineRule="exact"/>
        <w:ind w:firstLineChars="118" w:firstLine="248"/>
        <w:rPr>
          <w:rFonts w:ascii="宋体" w:hAnsi="宋体"/>
        </w:rPr>
      </w:pPr>
      <w:r w:rsidRPr="00E26E46">
        <w:rPr>
          <w:rFonts w:ascii="宋体" w:hAnsi="宋体" w:hint="eastAsia"/>
        </w:rPr>
        <w:t>[1] 《药品流通监督管理办法》 国家食品药品监督管理局令2007年第26号</w:t>
      </w:r>
    </w:p>
    <w:p w:rsidR="00C56149" w:rsidRPr="00E26E46" w:rsidRDefault="00C56149" w:rsidP="00C56149">
      <w:pPr>
        <w:spacing w:line="320" w:lineRule="exact"/>
        <w:ind w:firstLineChars="118" w:firstLine="248"/>
        <w:rPr>
          <w:rFonts w:ascii="宋体" w:hAnsi="宋体"/>
        </w:rPr>
      </w:pPr>
      <w:r w:rsidRPr="00E26E46">
        <w:rPr>
          <w:rFonts w:ascii="宋体" w:hAnsi="宋体" w:hint="eastAsia"/>
        </w:rPr>
        <w:t>[2] 《药品经营许可证管理办法》 国家食品药品监督管理局令2004年第6号</w:t>
      </w:r>
    </w:p>
    <w:p w:rsidR="00C56149" w:rsidRPr="00E26E46" w:rsidRDefault="00C56149" w:rsidP="00C56149">
      <w:pPr>
        <w:spacing w:line="320" w:lineRule="exact"/>
        <w:ind w:firstLineChars="118" w:firstLine="248"/>
        <w:rPr>
          <w:rFonts w:ascii="宋体" w:hAnsi="宋体"/>
        </w:rPr>
      </w:pPr>
      <w:r w:rsidRPr="00E26E46">
        <w:rPr>
          <w:rFonts w:ascii="宋体" w:hAnsi="宋体" w:hint="eastAsia"/>
        </w:rPr>
        <w:t>[3] 《处方管理办法》 中华人民共和国卫生部令2007年第53号</w:t>
      </w:r>
    </w:p>
    <w:p w:rsidR="00C56149" w:rsidRPr="00E26E46" w:rsidRDefault="00C56149" w:rsidP="00C56149">
      <w:pPr>
        <w:spacing w:line="320" w:lineRule="exact"/>
        <w:ind w:firstLineChars="118" w:firstLine="248"/>
        <w:rPr>
          <w:rFonts w:ascii="宋体" w:hAnsi="宋体"/>
        </w:rPr>
      </w:pPr>
      <w:r w:rsidRPr="00E26E46">
        <w:rPr>
          <w:rFonts w:ascii="宋体" w:hAnsi="宋体" w:hint="eastAsia"/>
        </w:rPr>
        <w:t>[4] 《处方药与非处方药分类管理办法》 原国家药品监督管理局令1999年第10号</w:t>
      </w:r>
    </w:p>
    <w:p w:rsidR="00C56149" w:rsidRPr="00E26E46" w:rsidRDefault="00C56149" w:rsidP="00C56149">
      <w:pPr>
        <w:spacing w:line="320" w:lineRule="exact"/>
        <w:ind w:firstLineChars="118" w:firstLine="248"/>
        <w:rPr>
          <w:rFonts w:ascii="宋体" w:hAnsi="宋体"/>
        </w:rPr>
      </w:pPr>
      <w:r w:rsidRPr="00E26E46">
        <w:rPr>
          <w:rFonts w:ascii="宋体" w:hAnsi="宋体" w:hint="eastAsia"/>
        </w:rPr>
        <w:t>[5] 《药品不良反应报告和监测管理办法》 国家食品药品监督管理局令2004年第7号</w:t>
      </w:r>
    </w:p>
    <w:p w:rsidR="00C56149" w:rsidRPr="00E26E46" w:rsidRDefault="00C56149" w:rsidP="00C56149">
      <w:pPr>
        <w:spacing w:line="320" w:lineRule="exact"/>
        <w:ind w:firstLineChars="118" w:firstLine="248"/>
        <w:rPr>
          <w:rFonts w:ascii="宋体" w:hAnsi="宋体"/>
        </w:rPr>
      </w:pPr>
      <w:r w:rsidRPr="00E26E46">
        <w:rPr>
          <w:rFonts w:ascii="宋体" w:hAnsi="宋体" w:hint="eastAsia"/>
        </w:rPr>
        <w:t>[6] 《中华人民共和国消费者权益保护法》 中华人民共和国主席令第11号</w:t>
      </w:r>
    </w:p>
    <w:p w:rsidR="00C56149" w:rsidRPr="00E26E46" w:rsidRDefault="00C56149" w:rsidP="00C56149">
      <w:pPr>
        <w:spacing w:line="320" w:lineRule="exact"/>
        <w:ind w:firstLineChars="118" w:firstLine="248"/>
        <w:rPr>
          <w:rFonts w:ascii="宋体" w:hAnsi="宋体"/>
        </w:rPr>
      </w:pPr>
      <w:r w:rsidRPr="00E26E46">
        <w:rPr>
          <w:rFonts w:ascii="宋体" w:hAnsi="宋体" w:hint="eastAsia"/>
        </w:rPr>
        <w:t>[7] 《执业药师注册管理暂行办法》 原国家药品监督管理局国药管人</w:t>
      </w:r>
      <w:r w:rsidRPr="00E26E46">
        <w:rPr>
          <w:rFonts w:ascii="宋体" w:hAnsi="宋体"/>
        </w:rPr>
        <w:t>[2000]156</w:t>
      </w:r>
      <w:r w:rsidRPr="00E26E46">
        <w:rPr>
          <w:rFonts w:ascii="宋体" w:hAnsi="宋体" w:hint="eastAsia"/>
        </w:rPr>
        <w:t>号</w:t>
      </w:r>
    </w:p>
    <w:p w:rsidR="00C56149" w:rsidRPr="00331485" w:rsidRDefault="00C56149" w:rsidP="00C56149">
      <w:pPr>
        <w:pStyle w:val="af4"/>
      </w:pPr>
    </w:p>
    <w:p w:rsidR="00C56149" w:rsidRP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p w:rsidR="00C56149" w:rsidRDefault="00C56149"/>
    <w:sectPr w:rsidR="00C56149" w:rsidSect="001351F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A3D" w:rsidRDefault="002C6A3D" w:rsidP="008A0666">
      <w:r>
        <w:separator/>
      </w:r>
    </w:p>
  </w:endnote>
  <w:endnote w:type="continuationSeparator" w:id="1">
    <w:p w:rsidR="002C6A3D" w:rsidRDefault="002C6A3D" w:rsidP="008A066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56" w:rsidRDefault="00690756">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56" w:rsidRDefault="00690756">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56" w:rsidRDefault="00690756">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A3D" w:rsidRDefault="002C6A3D" w:rsidP="008A0666">
      <w:r>
        <w:separator/>
      </w:r>
    </w:p>
  </w:footnote>
  <w:footnote w:type="continuationSeparator" w:id="1">
    <w:p w:rsidR="002C6A3D" w:rsidRDefault="002C6A3D" w:rsidP="008A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56" w:rsidRDefault="0069075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66" w:rsidRDefault="008A0666" w:rsidP="00690756">
    <w:pPr>
      <w:pStyle w:val="af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56" w:rsidRDefault="0069075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
    <w:nsid w:val="32D9771D"/>
    <w:multiLevelType w:val="hybridMultilevel"/>
    <w:tmpl w:val="4E2A000C"/>
    <w:lvl w:ilvl="0" w:tplc="C980EF78">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0B55DC2"/>
    <w:multiLevelType w:val="multilevel"/>
    <w:tmpl w:val="9DCC486E"/>
    <w:lvl w:ilvl="0">
      <w:start w:val="1"/>
      <w:numFmt w:val="upperLetter"/>
      <w:pStyle w:val="a7"/>
      <w:lvlText w:val="%1"/>
      <w:lvlJc w:val="left"/>
      <w:pPr>
        <w:tabs>
          <w:tab w:val="num" w:pos="0"/>
        </w:tabs>
        <w:ind w:left="0" w:hanging="425"/>
      </w:pPr>
      <w:rPr>
        <w:rFonts w:hint="eastAsia"/>
      </w:rPr>
    </w:lvl>
    <w:lvl w:ilvl="1">
      <w:start w:val="1"/>
      <w:numFmt w:val="decimal"/>
      <w:pStyle w:val="a8"/>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
    <w:nsid w:val="657D3FBC"/>
    <w:multiLevelType w:val="multilevel"/>
    <w:tmpl w:val="95FA0F16"/>
    <w:lvl w:ilvl="0">
      <w:start w:val="1"/>
      <w:numFmt w:val="upperLetter"/>
      <w:pStyle w:val="a9"/>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6149"/>
    <w:rsid w:val="00026122"/>
    <w:rsid w:val="0006575E"/>
    <w:rsid w:val="00096B7A"/>
    <w:rsid w:val="000A7520"/>
    <w:rsid w:val="00126B6B"/>
    <w:rsid w:val="00131482"/>
    <w:rsid w:val="001351F0"/>
    <w:rsid w:val="00145850"/>
    <w:rsid w:val="002157F3"/>
    <w:rsid w:val="002B176D"/>
    <w:rsid w:val="002C378A"/>
    <w:rsid w:val="002C41A8"/>
    <w:rsid w:val="002C6A3D"/>
    <w:rsid w:val="003537D0"/>
    <w:rsid w:val="003D3341"/>
    <w:rsid w:val="004445B1"/>
    <w:rsid w:val="004550DC"/>
    <w:rsid w:val="00466DE0"/>
    <w:rsid w:val="0049633A"/>
    <w:rsid w:val="00503347"/>
    <w:rsid w:val="00575D5E"/>
    <w:rsid w:val="00591840"/>
    <w:rsid w:val="005A140A"/>
    <w:rsid w:val="005B43EC"/>
    <w:rsid w:val="005C6151"/>
    <w:rsid w:val="006371A5"/>
    <w:rsid w:val="00651F7C"/>
    <w:rsid w:val="006521F1"/>
    <w:rsid w:val="00676AA4"/>
    <w:rsid w:val="00686F46"/>
    <w:rsid w:val="00690756"/>
    <w:rsid w:val="00694991"/>
    <w:rsid w:val="006C3A2F"/>
    <w:rsid w:val="006F5B44"/>
    <w:rsid w:val="007166BE"/>
    <w:rsid w:val="00720AB0"/>
    <w:rsid w:val="007A5B0F"/>
    <w:rsid w:val="007F6C05"/>
    <w:rsid w:val="00897E6F"/>
    <w:rsid w:val="008A0666"/>
    <w:rsid w:val="00936B7B"/>
    <w:rsid w:val="00950FBA"/>
    <w:rsid w:val="009A04EC"/>
    <w:rsid w:val="009F4A5F"/>
    <w:rsid w:val="00A14ACD"/>
    <w:rsid w:val="00A26457"/>
    <w:rsid w:val="00A373D8"/>
    <w:rsid w:val="00A771FC"/>
    <w:rsid w:val="00AB5E41"/>
    <w:rsid w:val="00AE2A9D"/>
    <w:rsid w:val="00AF7A45"/>
    <w:rsid w:val="00B035BE"/>
    <w:rsid w:val="00BB062C"/>
    <w:rsid w:val="00BB6BD2"/>
    <w:rsid w:val="00C04CE9"/>
    <w:rsid w:val="00C46A7F"/>
    <w:rsid w:val="00C54CD6"/>
    <w:rsid w:val="00C56149"/>
    <w:rsid w:val="00C947F0"/>
    <w:rsid w:val="00CB3639"/>
    <w:rsid w:val="00CD0E80"/>
    <w:rsid w:val="00D77DF9"/>
    <w:rsid w:val="00E7050E"/>
    <w:rsid w:val="00E924FC"/>
    <w:rsid w:val="00EE467E"/>
    <w:rsid w:val="00F77E2F"/>
    <w:rsid w:val="00F97FCB"/>
    <w:rsid w:val="00FA0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C56149"/>
    <w:pPr>
      <w:widowControl w:val="0"/>
      <w:jc w:val="both"/>
    </w:pPr>
    <w:rPr>
      <w:rFonts w:ascii="Times New Roman" w:eastAsia="宋体" w:hAnsi="Times New Roman" w:cs="Times New Roman"/>
      <w:szCs w:val="24"/>
    </w:r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customStyle="1" w:styleId="af4">
    <w:name w:val="段"/>
    <w:link w:val="Char"/>
    <w:rsid w:val="00C5614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f1"/>
    <w:link w:val="af4"/>
    <w:rsid w:val="00C56149"/>
    <w:rPr>
      <w:rFonts w:ascii="宋体" w:eastAsia="宋体" w:hAnsi="Times New Roman" w:cs="Times New Roman"/>
      <w:noProof/>
      <w:kern w:val="0"/>
      <w:szCs w:val="20"/>
    </w:rPr>
  </w:style>
  <w:style w:type="paragraph" w:customStyle="1" w:styleId="a0">
    <w:name w:val="一级条标题"/>
    <w:next w:val="af4"/>
    <w:rsid w:val="00C56149"/>
    <w:pPr>
      <w:numPr>
        <w:ilvl w:val="1"/>
        <w:numId w:val="4"/>
      </w:numPr>
      <w:spacing w:beforeLines="50" w:afterLines="50"/>
      <w:outlineLvl w:val="2"/>
    </w:pPr>
    <w:rPr>
      <w:rFonts w:ascii="黑体" w:eastAsia="黑体" w:hAnsi="Times New Roman" w:cs="Times New Roman"/>
      <w:kern w:val="0"/>
      <w:szCs w:val="21"/>
    </w:rPr>
  </w:style>
  <w:style w:type="paragraph" w:customStyle="1" w:styleId="a">
    <w:name w:val="章标题"/>
    <w:next w:val="af4"/>
    <w:rsid w:val="00C56149"/>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4"/>
    <w:rsid w:val="00C56149"/>
    <w:pPr>
      <w:numPr>
        <w:ilvl w:val="2"/>
      </w:numPr>
      <w:spacing w:before="50" w:after="50"/>
      <w:outlineLvl w:val="3"/>
    </w:pPr>
  </w:style>
  <w:style w:type="paragraph" w:customStyle="1" w:styleId="af5">
    <w:name w:val="目次、标准名称标题"/>
    <w:basedOn w:val="af0"/>
    <w:next w:val="af4"/>
    <w:rsid w:val="00C5614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4"/>
    <w:rsid w:val="00C56149"/>
    <w:pPr>
      <w:numPr>
        <w:ilvl w:val="3"/>
      </w:numPr>
      <w:outlineLvl w:val="4"/>
    </w:pPr>
  </w:style>
  <w:style w:type="paragraph" w:customStyle="1" w:styleId="a3">
    <w:name w:val="四级条标题"/>
    <w:basedOn w:val="a2"/>
    <w:next w:val="af4"/>
    <w:rsid w:val="00C56149"/>
    <w:pPr>
      <w:numPr>
        <w:ilvl w:val="4"/>
      </w:numPr>
      <w:outlineLvl w:val="5"/>
    </w:pPr>
  </w:style>
  <w:style w:type="paragraph" w:customStyle="1" w:styleId="a4">
    <w:name w:val="五级条标题"/>
    <w:basedOn w:val="a3"/>
    <w:next w:val="af4"/>
    <w:rsid w:val="00C56149"/>
    <w:pPr>
      <w:numPr>
        <w:ilvl w:val="5"/>
      </w:numPr>
      <w:outlineLvl w:val="6"/>
    </w:pPr>
  </w:style>
  <w:style w:type="paragraph" w:customStyle="1" w:styleId="af6">
    <w:name w:val="参考文献"/>
    <w:basedOn w:val="af0"/>
    <w:next w:val="af4"/>
    <w:rsid w:val="00C56149"/>
    <w:pPr>
      <w:keepNext/>
      <w:pageBreakBefore/>
      <w:widowControl/>
      <w:shd w:val="clear" w:color="FFFFFF" w:fill="FFFFFF"/>
      <w:spacing w:before="640" w:after="200"/>
      <w:jc w:val="center"/>
      <w:outlineLvl w:val="0"/>
    </w:pPr>
    <w:rPr>
      <w:rFonts w:ascii="黑体" w:eastAsia="黑体"/>
      <w:kern w:val="0"/>
      <w:szCs w:val="20"/>
    </w:rPr>
  </w:style>
  <w:style w:type="character" w:styleId="af7">
    <w:name w:val="Hyperlink"/>
    <w:basedOn w:val="af1"/>
    <w:uiPriority w:val="99"/>
    <w:rsid w:val="00C56149"/>
    <w:rPr>
      <w:noProof/>
      <w:color w:val="0000FF"/>
      <w:spacing w:val="0"/>
      <w:w w:val="100"/>
      <w:szCs w:val="21"/>
      <w:u w:val="single"/>
    </w:rPr>
  </w:style>
  <w:style w:type="paragraph" w:customStyle="1" w:styleId="a9">
    <w:name w:val="附录标识"/>
    <w:basedOn w:val="af0"/>
    <w:next w:val="af4"/>
    <w:rsid w:val="00C56149"/>
    <w:pPr>
      <w:keepNext/>
      <w:widowControl/>
      <w:numPr>
        <w:numId w:val="3"/>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7">
    <w:name w:val="附录表标号"/>
    <w:basedOn w:val="af0"/>
    <w:next w:val="af4"/>
    <w:rsid w:val="00C56149"/>
    <w:pPr>
      <w:numPr>
        <w:numId w:val="1"/>
      </w:numPr>
      <w:tabs>
        <w:tab w:val="clear" w:pos="0"/>
      </w:tabs>
      <w:spacing w:line="14" w:lineRule="exact"/>
      <w:ind w:left="811" w:hanging="448"/>
      <w:jc w:val="center"/>
      <w:outlineLvl w:val="0"/>
    </w:pPr>
    <w:rPr>
      <w:color w:val="FFFFFF"/>
    </w:rPr>
  </w:style>
  <w:style w:type="paragraph" w:customStyle="1" w:styleId="a8">
    <w:name w:val="附录表标题"/>
    <w:basedOn w:val="af0"/>
    <w:next w:val="af4"/>
    <w:rsid w:val="00C56149"/>
    <w:pPr>
      <w:numPr>
        <w:ilvl w:val="1"/>
        <w:numId w:val="1"/>
      </w:numPr>
      <w:tabs>
        <w:tab w:val="num" w:pos="180"/>
      </w:tabs>
      <w:spacing w:beforeLines="50" w:afterLines="50"/>
      <w:ind w:left="0" w:firstLine="0"/>
      <w:jc w:val="center"/>
    </w:pPr>
    <w:rPr>
      <w:rFonts w:ascii="黑体" w:eastAsia="黑体"/>
      <w:szCs w:val="21"/>
    </w:rPr>
  </w:style>
  <w:style w:type="paragraph" w:customStyle="1" w:styleId="ac">
    <w:name w:val="附录二级条标题"/>
    <w:basedOn w:val="af0"/>
    <w:next w:val="af4"/>
    <w:rsid w:val="00C56149"/>
    <w:pPr>
      <w:widowControl/>
      <w:numPr>
        <w:ilvl w:val="3"/>
        <w:numId w:val="3"/>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d">
    <w:name w:val="附录三级条标题"/>
    <w:basedOn w:val="ac"/>
    <w:next w:val="af4"/>
    <w:rsid w:val="00C56149"/>
    <w:pPr>
      <w:numPr>
        <w:ilvl w:val="4"/>
      </w:numPr>
      <w:tabs>
        <w:tab w:val="num" w:pos="360"/>
      </w:tabs>
      <w:outlineLvl w:val="4"/>
    </w:pPr>
  </w:style>
  <w:style w:type="paragraph" w:customStyle="1" w:styleId="ae">
    <w:name w:val="附录四级条标题"/>
    <w:basedOn w:val="ad"/>
    <w:next w:val="af4"/>
    <w:rsid w:val="00C56149"/>
    <w:pPr>
      <w:numPr>
        <w:ilvl w:val="5"/>
      </w:numPr>
      <w:tabs>
        <w:tab w:val="num" w:pos="360"/>
      </w:tabs>
      <w:outlineLvl w:val="5"/>
    </w:pPr>
  </w:style>
  <w:style w:type="paragraph" w:customStyle="1" w:styleId="a5">
    <w:name w:val="附录图标号"/>
    <w:basedOn w:val="af0"/>
    <w:rsid w:val="00C56149"/>
    <w:pPr>
      <w:keepNext/>
      <w:pageBreakBefore/>
      <w:widowControl/>
      <w:numPr>
        <w:numId w:val="2"/>
      </w:numPr>
      <w:spacing w:line="14" w:lineRule="exact"/>
      <w:ind w:left="0" w:firstLine="363"/>
      <w:jc w:val="center"/>
      <w:outlineLvl w:val="0"/>
    </w:pPr>
    <w:rPr>
      <w:color w:val="FFFFFF"/>
    </w:rPr>
  </w:style>
  <w:style w:type="paragraph" w:customStyle="1" w:styleId="a6">
    <w:name w:val="附录图标题"/>
    <w:basedOn w:val="af0"/>
    <w:next w:val="af4"/>
    <w:rsid w:val="00C56149"/>
    <w:pPr>
      <w:numPr>
        <w:ilvl w:val="1"/>
        <w:numId w:val="2"/>
      </w:numPr>
      <w:tabs>
        <w:tab w:val="num" w:pos="363"/>
      </w:tabs>
      <w:spacing w:beforeLines="50" w:afterLines="50"/>
      <w:ind w:left="0" w:firstLine="0"/>
      <w:jc w:val="center"/>
    </w:pPr>
    <w:rPr>
      <w:rFonts w:ascii="黑体" w:eastAsia="黑体"/>
      <w:szCs w:val="21"/>
    </w:rPr>
  </w:style>
  <w:style w:type="paragraph" w:customStyle="1" w:styleId="af">
    <w:name w:val="附录五级条标题"/>
    <w:basedOn w:val="ae"/>
    <w:next w:val="af4"/>
    <w:rsid w:val="00C56149"/>
    <w:pPr>
      <w:numPr>
        <w:ilvl w:val="6"/>
      </w:numPr>
      <w:tabs>
        <w:tab w:val="num" w:pos="360"/>
      </w:tabs>
      <w:outlineLvl w:val="6"/>
    </w:pPr>
  </w:style>
  <w:style w:type="paragraph" w:customStyle="1" w:styleId="aa">
    <w:name w:val="附录章标题"/>
    <w:next w:val="af4"/>
    <w:rsid w:val="00C56149"/>
    <w:pPr>
      <w:numPr>
        <w:ilvl w:val="1"/>
        <w:numId w:val="3"/>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b">
    <w:name w:val="附录一级条标题"/>
    <w:basedOn w:val="aa"/>
    <w:next w:val="af4"/>
    <w:rsid w:val="00C56149"/>
    <w:pPr>
      <w:numPr>
        <w:ilvl w:val="2"/>
      </w:numPr>
      <w:tabs>
        <w:tab w:val="num" w:pos="360"/>
      </w:tabs>
      <w:autoSpaceDN w:val="0"/>
      <w:spacing w:beforeLines="50" w:afterLines="50"/>
      <w:outlineLvl w:val="2"/>
    </w:pPr>
  </w:style>
  <w:style w:type="paragraph" w:customStyle="1" w:styleId="af8">
    <w:name w:val="前言、引言标题"/>
    <w:next w:val="af4"/>
    <w:rsid w:val="00C56149"/>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1">
    <w:name w:val="toc 1"/>
    <w:basedOn w:val="af0"/>
    <w:next w:val="af0"/>
    <w:autoRedefine/>
    <w:uiPriority w:val="39"/>
    <w:rsid w:val="00C56149"/>
    <w:pPr>
      <w:tabs>
        <w:tab w:val="right" w:leader="dot" w:pos="9241"/>
      </w:tabs>
      <w:spacing w:beforeLines="25" w:afterLines="25"/>
      <w:jc w:val="left"/>
    </w:pPr>
    <w:rPr>
      <w:rFonts w:ascii="宋体"/>
      <w:szCs w:val="21"/>
    </w:rPr>
  </w:style>
  <w:style w:type="paragraph" w:styleId="af9">
    <w:name w:val="Balloon Text"/>
    <w:basedOn w:val="af0"/>
    <w:link w:val="Char0"/>
    <w:uiPriority w:val="99"/>
    <w:semiHidden/>
    <w:unhideWhenUsed/>
    <w:rsid w:val="00C56149"/>
    <w:rPr>
      <w:sz w:val="18"/>
      <w:szCs w:val="18"/>
    </w:rPr>
  </w:style>
  <w:style w:type="character" w:customStyle="1" w:styleId="Char0">
    <w:name w:val="批注框文本 Char"/>
    <w:basedOn w:val="af1"/>
    <w:link w:val="af9"/>
    <w:uiPriority w:val="99"/>
    <w:semiHidden/>
    <w:rsid w:val="00C56149"/>
    <w:rPr>
      <w:rFonts w:ascii="Times New Roman" w:eastAsia="宋体" w:hAnsi="Times New Roman" w:cs="Times New Roman"/>
      <w:sz w:val="18"/>
      <w:szCs w:val="18"/>
    </w:rPr>
  </w:style>
  <w:style w:type="paragraph" w:styleId="afa">
    <w:name w:val="header"/>
    <w:basedOn w:val="af0"/>
    <w:link w:val="Char1"/>
    <w:uiPriority w:val="99"/>
    <w:semiHidden/>
    <w:unhideWhenUsed/>
    <w:rsid w:val="008A066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f1"/>
    <w:link w:val="afa"/>
    <w:uiPriority w:val="99"/>
    <w:semiHidden/>
    <w:rsid w:val="008A0666"/>
    <w:rPr>
      <w:rFonts w:ascii="Times New Roman" w:eastAsia="宋体" w:hAnsi="Times New Roman" w:cs="Times New Roman"/>
      <w:sz w:val="18"/>
      <w:szCs w:val="18"/>
    </w:rPr>
  </w:style>
  <w:style w:type="paragraph" w:styleId="afb">
    <w:name w:val="footer"/>
    <w:basedOn w:val="af0"/>
    <w:link w:val="Char2"/>
    <w:uiPriority w:val="99"/>
    <w:semiHidden/>
    <w:unhideWhenUsed/>
    <w:rsid w:val="008A0666"/>
    <w:pPr>
      <w:tabs>
        <w:tab w:val="center" w:pos="4153"/>
        <w:tab w:val="right" w:pos="8306"/>
      </w:tabs>
      <w:snapToGrid w:val="0"/>
      <w:jc w:val="left"/>
    </w:pPr>
    <w:rPr>
      <w:sz w:val="18"/>
      <w:szCs w:val="18"/>
    </w:rPr>
  </w:style>
  <w:style w:type="character" w:customStyle="1" w:styleId="Char2">
    <w:name w:val="页脚 Char"/>
    <w:basedOn w:val="af1"/>
    <w:link w:val="afb"/>
    <w:uiPriority w:val="99"/>
    <w:semiHidden/>
    <w:rsid w:val="008A066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jdsw('showlj_0','lj_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797A-4AF5-408D-BB94-9F0A5B6E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1596</Words>
  <Characters>9103</Characters>
  <Application>Microsoft Office Word</Application>
  <DocSecurity>0</DocSecurity>
  <Lines>75</Lines>
  <Paragraphs>21</Paragraphs>
  <ScaleCrop>false</ScaleCrop>
  <Company>SWJ</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SWJ-402</dc:creator>
  <cp:keywords/>
  <dc:description/>
  <cp:lastModifiedBy>SWJ-402</cp:lastModifiedBy>
  <cp:revision>6</cp:revision>
  <dcterms:created xsi:type="dcterms:W3CDTF">2014-01-02T08:06:00Z</dcterms:created>
  <dcterms:modified xsi:type="dcterms:W3CDTF">2014-01-02T08:11:00Z</dcterms:modified>
</cp:coreProperties>
</file>